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2F661" w14:textId="77777777" w:rsidR="00A978C5" w:rsidRPr="00A978C5" w:rsidRDefault="00094590" w:rsidP="00B03286">
      <w:pPr>
        <w:pStyle w:val="Heading1"/>
        <w:numPr>
          <w:ilvl w:val="0"/>
          <w:numId w:val="0"/>
        </w:numPr>
        <w:spacing w:before="0"/>
        <w:rPr>
          <w:rFonts w:asciiTheme="minorHAnsi" w:hAnsiTheme="minorHAnsi"/>
          <w:b/>
          <w:sz w:val="36"/>
          <w:szCs w:val="24"/>
        </w:rPr>
      </w:pPr>
      <w:r>
        <w:rPr>
          <w:b/>
          <w:noProof/>
        </w:rPr>
        <w:drawing>
          <wp:anchor distT="0" distB="0" distL="114300" distR="114300" simplePos="0" relativeHeight="251661312" behindDoc="1" locked="0" layoutInCell="1" allowOverlap="1" wp14:anchorId="0181DB57" wp14:editId="6DC858D1">
            <wp:simplePos x="0" y="0"/>
            <wp:positionH relativeFrom="margin">
              <wp:posOffset>4312920</wp:posOffset>
            </wp:positionH>
            <wp:positionV relativeFrom="margin">
              <wp:posOffset>-635</wp:posOffset>
            </wp:positionV>
            <wp:extent cx="1609725" cy="1009650"/>
            <wp:effectExtent l="0" t="0" r="9525" b="0"/>
            <wp:wrapTight wrapText="bothSides">
              <wp:wrapPolygon edited="0">
                <wp:start x="0" y="0"/>
                <wp:lineTo x="0" y="21192"/>
                <wp:lineTo x="21472" y="21192"/>
                <wp:lineTo x="21472" y="0"/>
                <wp:lineTo x="0" y="0"/>
              </wp:wrapPolygon>
            </wp:wrapTight>
            <wp:docPr id="2" name="Picture 2" descr="Scenic mountain range on blue sky with golden field in the foreground. Icons represent a variety of library services such as books, audiobooks, movies, maps, newspapers, etc." title="ibrary Card for Baker County Library Dis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ld_card_website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1009650"/>
                    </a:xfrm>
                    <a:prstGeom prst="rect">
                      <a:avLst/>
                    </a:prstGeom>
                  </pic:spPr>
                </pic:pic>
              </a:graphicData>
            </a:graphic>
            <wp14:sizeRelH relativeFrom="margin">
              <wp14:pctWidth>0</wp14:pctWidth>
            </wp14:sizeRelH>
            <wp14:sizeRelV relativeFrom="margin">
              <wp14:pctHeight>0</wp14:pctHeight>
            </wp14:sizeRelV>
          </wp:anchor>
        </w:drawing>
      </w:r>
      <w:r w:rsidR="00A978C5" w:rsidRPr="00A978C5">
        <w:rPr>
          <w:rFonts w:asciiTheme="minorHAnsi" w:hAnsiTheme="minorHAnsi"/>
          <w:b/>
          <w:sz w:val="36"/>
          <w:szCs w:val="24"/>
        </w:rPr>
        <w:t>Regular Meeting Agenda</w:t>
      </w:r>
    </w:p>
    <w:p w14:paraId="31F2D4EF" w14:textId="77777777" w:rsidR="00A978C5" w:rsidRPr="00A978C5" w:rsidRDefault="00A978C5" w:rsidP="00A978C5">
      <w:pPr>
        <w:pStyle w:val="NoSpacing"/>
        <w:rPr>
          <w:b/>
          <w:sz w:val="28"/>
        </w:rPr>
      </w:pPr>
      <w:r w:rsidRPr="00A978C5">
        <w:rPr>
          <w:b/>
          <w:noProof/>
          <w:sz w:val="28"/>
        </w:rPr>
        <w:drawing>
          <wp:anchor distT="0" distB="0" distL="114300" distR="114300" simplePos="0" relativeHeight="251659264" behindDoc="1" locked="0" layoutInCell="1" allowOverlap="1" wp14:anchorId="3A043D51" wp14:editId="4FB12750">
            <wp:simplePos x="0" y="0"/>
            <wp:positionH relativeFrom="margin">
              <wp:posOffset>4712970</wp:posOffset>
            </wp:positionH>
            <wp:positionV relativeFrom="margin">
              <wp:posOffset>-2157095</wp:posOffset>
            </wp:positionV>
            <wp:extent cx="1446530" cy="914400"/>
            <wp:effectExtent l="0" t="0" r="1270" b="0"/>
            <wp:wrapTight wrapText="bothSides">
              <wp:wrapPolygon edited="0">
                <wp:start x="0" y="0"/>
                <wp:lineTo x="0" y="21150"/>
                <wp:lineTo x="21335" y="21150"/>
                <wp:lineTo x="21335" y="0"/>
                <wp:lineTo x="0" y="0"/>
              </wp:wrapPolygon>
            </wp:wrapTight>
            <wp:docPr id="1" name="Picture 1" descr="BCLD-card_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CLD-card_m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653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C5">
        <w:rPr>
          <w:b/>
          <w:sz w:val="28"/>
        </w:rPr>
        <w:t xml:space="preserve">Baker County Library District </w:t>
      </w:r>
    </w:p>
    <w:p w14:paraId="4BDFABAA" w14:textId="77777777" w:rsidR="00A978C5" w:rsidRPr="00A978C5" w:rsidRDefault="00A978C5" w:rsidP="00A978C5">
      <w:pPr>
        <w:pStyle w:val="NoSpacing"/>
        <w:rPr>
          <w:b/>
          <w:sz w:val="28"/>
        </w:rPr>
      </w:pPr>
      <w:r w:rsidRPr="00A978C5">
        <w:rPr>
          <w:b/>
          <w:sz w:val="28"/>
        </w:rPr>
        <w:t>Board of Directors</w:t>
      </w:r>
    </w:p>
    <w:p w14:paraId="5EC9869A" w14:textId="77777777" w:rsidR="00DE5936" w:rsidRPr="00BA1470" w:rsidRDefault="00DE5936" w:rsidP="00DE5936">
      <w:pPr>
        <w:spacing w:after="120" w:line="240" w:lineRule="auto"/>
        <w:rPr>
          <w:rFonts w:eastAsia="Times New Roman" w:cs="Times New Roman"/>
          <w:sz w:val="24"/>
          <w:szCs w:val="24"/>
        </w:rPr>
      </w:pPr>
      <w:r w:rsidRPr="00BA1470">
        <w:rPr>
          <w:rFonts w:eastAsia="Times New Roman" w:cs="Times New Roman"/>
          <w:sz w:val="24"/>
          <w:szCs w:val="24"/>
        </w:rPr>
        <w:t>Kyra Rohner, President</w:t>
      </w:r>
    </w:p>
    <w:p w14:paraId="743DA6B9" w14:textId="2A9CFB67" w:rsidR="00A978C5" w:rsidRPr="00BA1470" w:rsidRDefault="00A932AF" w:rsidP="0047110D">
      <w:pPr>
        <w:spacing w:before="100" w:beforeAutospacing="1" w:after="0" w:line="240" w:lineRule="auto"/>
        <w:rPr>
          <w:rFonts w:eastAsia="Times New Roman" w:cs="Times New Roman"/>
          <w:sz w:val="24"/>
          <w:szCs w:val="24"/>
        </w:rPr>
      </w:pPr>
      <w:r>
        <w:rPr>
          <w:rFonts w:eastAsia="Times New Roman" w:cs="Times New Roman"/>
          <w:b/>
          <w:bCs/>
          <w:sz w:val="24"/>
          <w:szCs w:val="24"/>
        </w:rPr>
        <w:t>Thursday</w:t>
      </w:r>
      <w:r w:rsidR="00A978C5" w:rsidRPr="00A978C5">
        <w:rPr>
          <w:rFonts w:eastAsia="Times New Roman" w:cs="Times New Roman"/>
          <w:b/>
          <w:bCs/>
          <w:sz w:val="24"/>
          <w:szCs w:val="24"/>
        </w:rPr>
        <w:t xml:space="preserve">, </w:t>
      </w:r>
      <w:r w:rsidR="00AF0CE2">
        <w:rPr>
          <w:rFonts w:eastAsia="Times New Roman" w:cs="Times New Roman"/>
          <w:b/>
          <w:bCs/>
          <w:sz w:val="24"/>
          <w:szCs w:val="24"/>
        </w:rPr>
        <w:t>Jan</w:t>
      </w:r>
      <w:r w:rsidR="00A978C5" w:rsidRPr="00A978C5">
        <w:rPr>
          <w:rFonts w:eastAsia="Times New Roman" w:cs="Times New Roman"/>
          <w:b/>
          <w:bCs/>
          <w:sz w:val="24"/>
          <w:szCs w:val="24"/>
        </w:rPr>
        <w:t xml:space="preserve"> </w:t>
      </w:r>
      <w:r w:rsidR="00AF0CE2">
        <w:rPr>
          <w:rFonts w:eastAsia="Times New Roman" w:cs="Times New Roman"/>
          <w:b/>
          <w:bCs/>
          <w:sz w:val="24"/>
          <w:szCs w:val="24"/>
        </w:rPr>
        <w:t>13</w:t>
      </w:r>
      <w:r w:rsidR="00A978C5" w:rsidRPr="00A978C5">
        <w:rPr>
          <w:rFonts w:eastAsia="Times New Roman" w:cs="Times New Roman"/>
          <w:b/>
          <w:bCs/>
          <w:sz w:val="24"/>
          <w:szCs w:val="24"/>
        </w:rPr>
        <w:t xml:space="preserve">, 2025, </w:t>
      </w:r>
      <w:r w:rsidR="00AF0CE2">
        <w:rPr>
          <w:rFonts w:eastAsia="Times New Roman" w:cs="Times New Roman"/>
          <w:b/>
          <w:bCs/>
          <w:sz w:val="24"/>
          <w:szCs w:val="24"/>
        </w:rPr>
        <w:t>5</w:t>
      </w:r>
      <w:r w:rsidR="00A978C5" w:rsidRPr="00A978C5">
        <w:rPr>
          <w:rFonts w:eastAsia="Times New Roman" w:cs="Times New Roman"/>
          <w:b/>
          <w:bCs/>
          <w:sz w:val="24"/>
          <w:szCs w:val="24"/>
        </w:rPr>
        <w:t xml:space="preserve">:00 – </w:t>
      </w:r>
      <w:r w:rsidR="00AF0CE2">
        <w:rPr>
          <w:rFonts w:eastAsia="Times New Roman" w:cs="Times New Roman"/>
          <w:b/>
          <w:bCs/>
          <w:sz w:val="24"/>
          <w:szCs w:val="24"/>
        </w:rPr>
        <w:t>6</w:t>
      </w:r>
      <w:r w:rsidR="00A978C5" w:rsidRPr="00A978C5">
        <w:rPr>
          <w:rFonts w:eastAsia="Times New Roman" w:cs="Times New Roman"/>
          <w:b/>
          <w:bCs/>
          <w:sz w:val="24"/>
          <w:szCs w:val="24"/>
        </w:rPr>
        <w:t>:00 pm</w:t>
      </w:r>
      <w:r w:rsidR="00A978C5" w:rsidRPr="00A978C5">
        <w:rPr>
          <w:rFonts w:eastAsia="Times New Roman" w:cs="Times New Roman"/>
          <w:sz w:val="24"/>
          <w:szCs w:val="24"/>
        </w:rPr>
        <w:br/>
      </w:r>
      <w:r w:rsidR="00A978C5" w:rsidRPr="00A978C5">
        <w:rPr>
          <w:rFonts w:eastAsia="Times New Roman" w:cs="Times New Roman"/>
          <w:b/>
          <w:bCs/>
          <w:sz w:val="24"/>
          <w:szCs w:val="24"/>
        </w:rPr>
        <w:t>Riverside Meeting Room, Baker County Public Library</w:t>
      </w:r>
      <w:r w:rsidR="00A978C5" w:rsidRPr="00A978C5">
        <w:rPr>
          <w:rFonts w:eastAsia="Times New Roman" w:cs="Times New Roman"/>
          <w:sz w:val="24"/>
          <w:szCs w:val="24"/>
        </w:rPr>
        <w:br/>
      </w:r>
      <w:r w:rsidR="00A978C5" w:rsidRPr="00BA1470">
        <w:rPr>
          <w:rFonts w:eastAsia="Times New Roman" w:cs="Times New Roman"/>
          <w:bCs/>
          <w:sz w:val="24"/>
          <w:szCs w:val="24"/>
        </w:rPr>
        <w:t>2400 Resort St, Baker City, Oregon</w:t>
      </w:r>
    </w:p>
    <w:p w14:paraId="7C31ECCE" w14:textId="143004E2" w:rsidR="00A978C5" w:rsidRPr="00A978C5" w:rsidRDefault="00A978C5" w:rsidP="00354C13">
      <w:pPr>
        <w:spacing w:after="100" w:afterAutospacing="1" w:line="240" w:lineRule="auto"/>
        <w:rPr>
          <w:rFonts w:eastAsia="Times New Roman" w:cs="Times New Roman"/>
          <w:sz w:val="24"/>
          <w:szCs w:val="24"/>
        </w:rPr>
      </w:pPr>
      <w:r w:rsidRPr="00A978C5">
        <w:rPr>
          <w:rFonts w:eastAsia="Times New Roman" w:cs="Times New Roman"/>
          <w:sz w:val="24"/>
          <w:szCs w:val="24"/>
        </w:rPr>
        <w:t xml:space="preserve">Remote access </w:t>
      </w:r>
      <w:hyperlink r:id="rId9" w:history="1">
        <w:r w:rsidRPr="00595F13">
          <w:rPr>
            <w:rStyle w:val="Hyperlink"/>
            <w:rFonts w:eastAsia="Times New Roman" w:cs="Times New Roman"/>
            <w:sz w:val="24"/>
            <w:szCs w:val="24"/>
          </w:rPr>
          <w:t xml:space="preserve">provided via Zoom </w:t>
        </w:r>
      </w:hyperlink>
      <w:r w:rsidRPr="00A978C5">
        <w:rPr>
          <w:rFonts w:eastAsia="Times New Roman" w:cs="Times New Roman"/>
          <w:sz w:val="24"/>
          <w:szCs w:val="24"/>
        </w:rPr>
        <w:br/>
      </w:r>
      <w:r w:rsidRPr="00C83A49">
        <w:rPr>
          <w:rFonts w:eastAsia="Times New Roman" w:cs="Times New Roman"/>
          <w:b/>
          <w:sz w:val="24"/>
          <w:szCs w:val="24"/>
        </w:rPr>
        <w:t>Phone:</w:t>
      </w:r>
      <w:r w:rsidRPr="00A978C5">
        <w:rPr>
          <w:rFonts w:eastAsia="Times New Roman" w:cs="Times New Roman"/>
          <w:sz w:val="24"/>
          <w:szCs w:val="24"/>
        </w:rPr>
        <w:t xml:space="preserve"> +1 669 900 9128</w:t>
      </w:r>
      <w:r w:rsidR="00C83A49">
        <w:rPr>
          <w:rFonts w:eastAsia="Times New Roman" w:cs="Times New Roman"/>
          <w:sz w:val="24"/>
          <w:szCs w:val="24"/>
        </w:rPr>
        <w:tab/>
      </w:r>
      <w:r w:rsidR="00C83A49">
        <w:rPr>
          <w:rFonts w:eastAsia="Times New Roman" w:cs="Times New Roman"/>
          <w:sz w:val="24"/>
          <w:szCs w:val="24"/>
        </w:rPr>
        <w:tab/>
      </w:r>
      <w:r w:rsidRPr="00C83A49">
        <w:rPr>
          <w:rFonts w:eastAsia="Times New Roman" w:cs="Times New Roman"/>
          <w:b/>
          <w:sz w:val="24"/>
          <w:szCs w:val="24"/>
        </w:rPr>
        <w:t>Meeting ID:</w:t>
      </w:r>
      <w:r w:rsidRPr="00A978C5">
        <w:rPr>
          <w:rFonts w:eastAsia="Times New Roman" w:cs="Times New Roman"/>
          <w:sz w:val="24"/>
          <w:szCs w:val="24"/>
        </w:rPr>
        <w:t xml:space="preserve"> </w:t>
      </w:r>
      <w:r w:rsidR="00595F13" w:rsidRPr="00595F13">
        <w:rPr>
          <w:rFonts w:eastAsia="Times New Roman" w:cs="Times New Roman"/>
          <w:sz w:val="24"/>
          <w:szCs w:val="24"/>
        </w:rPr>
        <w:t>861 4429 3530</w:t>
      </w:r>
      <w:r w:rsidR="00C83A49">
        <w:rPr>
          <w:rFonts w:eastAsia="Times New Roman" w:cs="Times New Roman"/>
          <w:sz w:val="24"/>
          <w:szCs w:val="24"/>
        </w:rPr>
        <w:tab/>
      </w:r>
      <w:r w:rsidR="00C83A49">
        <w:rPr>
          <w:rFonts w:eastAsia="Times New Roman" w:cs="Times New Roman"/>
          <w:sz w:val="24"/>
          <w:szCs w:val="24"/>
        </w:rPr>
        <w:tab/>
      </w:r>
      <w:r w:rsidRPr="00C83A49">
        <w:rPr>
          <w:rFonts w:eastAsia="Times New Roman" w:cs="Times New Roman"/>
          <w:b/>
          <w:sz w:val="24"/>
          <w:szCs w:val="24"/>
        </w:rPr>
        <w:t>Passcode:</w:t>
      </w:r>
      <w:r w:rsidRPr="00A978C5">
        <w:rPr>
          <w:rFonts w:eastAsia="Times New Roman" w:cs="Times New Roman"/>
          <w:sz w:val="24"/>
          <w:szCs w:val="24"/>
        </w:rPr>
        <w:t xml:space="preserve"> </w:t>
      </w:r>
      <w:r w:rsidR="00AB5FBC" w:rsidRPr="00AB5FBC">
        <w:rPr>
          <w:rFonts w:eastAsia="Times New Roman" w:cs="Times New Roman"/>
          <w:sz w:val="24"/>
          <w:szCs w:val="24"/>
        </w:rPr>
        <w:t>190067</w:t>
      </w:r>
    </w:p>
    <w:p w14:paraId="32900225" w14:textId="77777777" w:rsidR="002464F6" w:rsidRPr="00E528E9" w:rsidRDefault="002464F6" w:rsidP="006F5805">
      <w:pPr>
        <w:pStyle w:val="Heading2"/>
        <w:numPr>
          <w:ilvl w:val="0"/>
          <w:numId w:val="1"/>
        </w:numPr>
        <w:spacing w:before="0"/>
        <w:rPr>
          <w:rFonts w:eastAsia="Times New Roman"/>
          <w:b/>
          <w:sz w:val="24"/>
        </w:rPr>
      </w:pPr>
      <w:r w:rsidRPr="00E528E9">
        <w:rPr>
          <w:rFonts w:eastAsia="Times New Roman"/>
          <w:b/>
          <w:sz w:val="24"/>
        </w:rPr>
        <w:t>Call to Order</w:t>
      </w:r>
    </w:p>
    <w:p w14:paraId="59AF0A26" w14:textId="77777777" w:rsidR="002464F6" w:rsidRPr="00E528E9" w:rsidRDefault="002464F6" w:rsidP="006F5805">
      <w:pPr>
        <w:pStyle w:val="Heading2"/>
        <w:numPr>
          <w:ilvl w:val="0"/>
          <w:numId w:val="1"/>
        </w:numPr>
        <w:rPr>
          <w:rFonts w:eastAsia="Times New Roman"/>
          <w:b/>
          <w:sz w:val="24"/>
        </w:rPr>
      </w:pPr>
      <w:bookmarkStart w:id="0" w:name="_GoBack"/>
      <w:r w:rsidRPr="00E528E9">
        <w:rPr>
          <w:rFonts w:eastAsia="Times New Roman"/>
          <w:b/>
          <w:sz w:val="24"/>
        </w:rPr>
        <w:t>Roll Call</w:t>
      </w:r>
    </w:p>
    <w:bookmarkEnd w:id="0"/>
    <w:p w14:paraId="4F939F3D" w14:textId="77777777" w:rsidR="002464F6" w:rsidRPr="00E528E9" w:rsidRDefault="002464F6" w:rsidP="006F5805">
      <w:pPr>
        <w:pStyle w:val="Heading2"/>
        <w:numPr>
          <w:ilvl w:val="0"/>
          <w:numId w:val="1"/>
        </w:numPr>
        <w:rPr>
          <w:rFonts w:eastAsia="Times New Roman"/>
          <w:b/>
          <w:sz w:val="24"/>
        </w:rPr>
      </w:pPr>
      <w:r w:rsidRPr="00E528E9">
        <w:rPr>
          <w:rFonts w:eastAsia="Times New Roman"/>
          <w:b/>
          <w:sz w:val="24"/>
        </w:rPr>
        <w:t>Consent Agenda (</w:t>
      </w:r>
      <w:r w:rsidRPr="00E528E9">
        <w:rPr>
          <w:rFonts w:ascii="Calibri" w:hAnsi="Calibri" w:cs="Arial"/>
          <w:b/>
          <w:color w:val="FF0000"/>
          <w:sz w:val="24"/>
        </w:rPr>
        <w:t>ACTION</w:t>
      </w:r>
      <w:r w:rsidRPr="00E528E9">
        <w:rPr>
          <w:rFonts w:eastAsia="Times New Roman"/>
          <w:b/>
          <w:sz w:val="24"/>
        </w:rPr>
        <w:t>)</w:t>
      </w:r>
    </w:p>
    <w:p w14:paraId="6D50BED3" w14:textId="77777777" w:rsidR="002464F6" w:rsidRPr="00CC52FA" w:rsidRDefault="002464F6" w:rsidP="00CC52FA">
      <w:pPr>
        <w:pStyle w:val="Heading2"/>
        <w:ind w:firstLine="450"/>
        <w:rPr>
          <w:rFonts w:eastAsia="Times New Roman"/>
          <w:sz w:val="22"/>
        </w:rPr>
      </w:pPr>
      <w:r w:rsidRPr="00CC52FA">
        <w:rPr>
          <w:rFonts w:eastAsia="Times New Roman"/>
          <w:sz w:val="22"/>
        </w:rPr>
        <w:t xml:space="preserve">Additions/deletions from agenda </w:t>
      </w:r>
    </w:p>
    <w:p w14:paraId="4DB5926C" w14:textId="77777777" w:rsidR="002464F6" w:rsidRPr="00C07D18" w:rsidRDefault="002464F6" w:rsidP="00CC52FA">
      <w:pPr>
        <w:pStyle w:val="Heading2"/>
        <w:ind w:firstLine="450"/>
        <w:rPr>
          <w:rFonts w:eastAsia="Times New Roman"/>
        </w:rPr>
      </w:pPr>
      <w:r w:rsidRPr="00CC52FA">
        <w:rPr>
          <w:rFonts w:eastAsia="Times New Roman"/>
          <w:sz w:val="22"/>
        </w:rPr>
        <w:t>Minutes of previous agenda</w:t>
      </w:r>
    </w:p>
    <w:p w14:paraId="49BF171F" w14:textId="77777777" w:rsidR="002464F6" w:rsidRPr="00E528E9" w:rsidRDefault="002464F6" w:rsidP="006F5805">
      <w:pPr>
        <w:pStyle w:val="Heading2"/>
        <w:numPr>
          <w:ilvl w:val="0"/>
          <w:numId w:val="1"/>
        </w:numPr>
        <w:rPr>
          <w:rFonts w:eastAsia="Times New Roman"/>
          <w:b/>
          <w:sz w:val="24"/>
        </w:rPr>
      </w:pPr>
      <w:r w:rsidRPr="00E528E9">
        <w:rPr>
          <w:rFonts w:eastAsia="Times New Roman"/>
          <w:b/>
          <w:sz w:val="24"/>
        </w:rPr>
        <w:t>Conflicts or Potential Conflicts of Interest</w:t>
      </w:r>
    </w:p>
    <w:p w14:paraId="42E6CA97" w14:textId="77777777" w:rsidR="002464F6" w:rsidRPr="00E528E9" w:rsidRDefault="002464F6" w:rsidP="006F5805">
      <w:pPr>
        <w:pStyle w:val="Heading2"/>
        <w:numPr>
          <w:ilvl w:val="0"/>
          <w:numId w:val="1"/>
        </w:numPr>
        <w:rPr>
          <w:rFonts w:eastAsia="Times New Roman"/>
          <w:b/>
          <w:sz w:val="24"/>
        </w:rPr>
      </w:pPr>
      <w:r>
        <w:rPr>
          <w:rFonts w:eastAsia="Times New Roman"/>
          <w:b/>
          <w:sz w:val="24"/>
        </w:rPr>
        <w:t>Citizen Comment (5-minute limit per speaker)</w:t>
      </w:r>
    </w:p>
    <w:p w14:paraId="2AF6E3E4" w14:textId="77777777" w:rsidR="002464F6" w:rsidRPr="00E528E9" w:rsidRDefault="002464F6" w:rsidP="006F5805">
      <w:pPr>
        <w:pStyle w:val="Heading2"/>
        <w:numPr>
          <w:ilvl w:val="0"/>
          <w:numId w:val="1"/>
        </w:numPr>
        <w:rPr>
          <w:rFonts w:eastAsia="Times New Roman"/>
          <w:b/>
          <w:sz w:val="24"/>
        </w:rPr>
      </w:pPr>
      <w:r w:rsidRPr="00E528E9">
        <w:rPr>
          <w:rFonts w:eastAsia="Times New Roman"/>
          <w:b/>
          <w:sz w:val="24"/>
        </w:rPr>
        <w:t xml:space="preserve">Old Business </w:t>
      </w:r>
    </w:p>
    <w:p w14:paraId="5C915DEB" w14:textId="5579F1EC" w:rsidR="002464F6" w:rsidRPr="00CC52FA" w:rsidRDefault="00612FF5" w:rsidP="00CC52FA">
      <w:pPr>
        <w:pStyle w:val="Heading2"/>
        <w:numPr>
          <w:ilvl w:val="1"/>
          <w:numId w:val="47"/>
        </w:numPr>
        <w:ind w:firstLine="360"/>
        <w:rPr>
          <w:rFonts w:eastAsia="Times New Roman"/>
          <w:sz w:val="22"/>
        </w:rPr>
      </w:pPr>
      <w:r w:rsidRPr="00CC52FA">
        <w:rPr>
          <w:rFonts w:eastAsia="Times New Roman"/>
          <w:sz w:val="22"/>
        </w:rPr>
        <w:t>None</w:t>
      </w:r>
    </w:p>
    <w:p w14:paraId="04BEAE8C" w14:textId="1511817A" w:rsidR="002464F6" w:rsidRPr="00A6693C" w:rsidRDefault="00F76CA2" w:rsidP="006F5805">
      <w:pPr>
        <w:pStyle w:val="Heading2"/>
        <w:numPr>
          <w:ilvl w:val="0"/>
          <w:numId w:val="1"/>
        </w:numPr>
        <w:rPr>
          <w:rFonts w:eastAsia="Times New Roman"/>
          <w:b/>
          <w:sz w:val="24"/>
        </w:rPr>
      </w:pPr>
      <w:r w:rsidRPr="00A6693C">
        <w:rPr>
          <w:rFonts w:eastAsia="Times New Roman"/>
          <w:b/>
          <w:sz w:val="24"/>
        </w:rPr>
        <w:t xml:space="preserve"> </w:t>
      </w:r>
      <w:r w:rsidR="002464F6" w:rsidRPr="00A6693C">
        <w:rPr>
          <w:rFonts w:eastAsia="Times New Roman"/>
          <w:b/>
          <w:sz w:val="24"/>
        </w:rPr>
        <w:t xml:space="preserve">New Business </w:t>
      </w:r>
    </w:p>
    <w:p w14:paraId="29C59001" w14:textId="77777777" w:rsidR="00CC52FA" w:rsidRPr="00CC52FA" w:rsidRDefault="00BC6A6D" w:rsidP="00516CC2">
      <w:pPr>
        <w:pStyle w:val="Heading2"/>
        <w:numPr>
          <w:ilvl w:val="1"/>
          <w:numId w:val="1"/>
        </w:numPr>
      </w:pPr>
      <w:r w:rsidRPr="00CC52FA">
        <w:rPr>
          <w:rFonts w:asciiTheme="minorHAnsi" w:eastAsia="Times New Roman" w:hAnsiTheme="minorHAnsi"/>
          <w:sz w:val="22"/>
        </w:rPr>
        <w:t>Discussion – Board member profiles on library website</w:t>
      </w:r>
    </w:p>
    <w:p w14:paraId="0384C063" w14:textId="4E3C1214" w:rsidR="00CC52FA" w:rsidRPr="00CC52FA" w:rsidRDefault="00C07D18" w:rsidP="00E01837">
      <w:pPr>
        <w:pStyle w:val="Heading2"/>
        <w:numPr>
          <w:ilvl w:val="1"/>
          <w:numId w:val="1"/>
        </w:numPr>
        <w:rPr>
          <w:sz w:val="22"/>
          <w:szCs w:val="22"/>
        </w:rPr>
      </w:pPr>
      <w:r w:rsidRPr="00CC52FA">
        <w:rPr>
          <w:sz w:val="22"/>
        </w:rPr>
        <w:t>Policy Review-Revision</w:t>
      </w:r>
      <w:r w:rsidRPr="00CC52FA">
        <w:rPr>
          <w:rFonts w:eastAsia="Times New Roman"/>
          <w:sz w:val="22"/>
        </w:rPr>
        <w:t xml:space="preserve"> –</w:t>
      </w:r>
      <w:r w:rsidRPr="00CC52FA">
        <w:rPr>
          <w:rFonts w:eastAsia="Times New Roman"/>
          <w:sz w:val="22"/>
        </w:rPr>
        <w:t xml:space="preserve"> </w:t>
      </w:r>
      <w:r w:rsidRPr="00CC52FA">
        <w:rPr>
          <w:sz w:val="22"/>
        </w:rPr>
        <w:t>Tec</w:t>
      </w:r>
      <w:r w:rsidRPr="00CC52FA">
        <w:rPr>
          <w:sz w:val="22"/>
          <w:szCs w:val="22"/>
        </w:rPr>
        <w:t>hnology Use</w:t>
      </w:r>
      <w:r w:rsidR="00CC52FA" w:rsidRPr="00CC52FA">
        <w:rPr>
          <w:rFonts w:eastAsia="Times New Roman"/>
          <w:b/>
          <w:sz w:val="22"/>
          <w:szCs w:val="22"/>
        </w:rPr>
        <w:t xml:space="preserve"> (</w:t>
      </w:r>
      <w:r w:rsidR="00CC52FA" w:rsidRPr="00CC52FA">
        <w:rPr>
          <w:rFonts w:cs="Arial"/>
          <w:b/>
          <w:color w:val="FF0000"/>
          <w:sz w:val="22"/>
          <w:szCs w:val="22"/>
        </w:rPr>
        <w:t>ACTION</w:t>
      </w:r>
      <w:r w:rsidR="00CC52FA" w:rsidRPr="00CC52FA">
        <w:rPr>
          <w:rFonts w:eastAsia="Times New Roman"/>
          <w:b/>
          <w:sz w:val="22"/>
          <w:szCs w:val="22"/>
        </w:rPr>
        <w:t>)</w:t>
      </w:r>
    </w:p>
    <w:p w14:paraId="49CA1F87" w14:textId="57B143C2" w:rsidR="00CC52FA" w:rsidRPr="00CC52FA" w:rsidRDefault="00CC52FA" w:rsidP="00613A2E">
      <w:pPr>
        <w:pStyle w:val="Heading2"/>
        <w:numPr>
          <w:ilvl w:val="1"/>
          <w:numId w:val="1"/>
        </w:numPr>
        <w:rPr>
          <w:sz w:val="22"/>
          <w:szCs w:val="22"/>
        </w:rPr>
      </w:pPr>
      <w:r w:rsidRPr="00CC52FA">
        <w:rPr>
          <w:sz w:val="22"/>
        </w:rPr>
        <w:t>Policy Review-Revision</w:t>
      </w:r>
      <w:r w:rsidRPr="00CC52FA">
        <w:rPr>
          <w:rFonts w:eastAsia="Times New Roman"/>
          <w:sz w:val="22"/>
        </w:rPr>
        <w:t xml:space="preserve"> –</w:t>
      </w:r>
      <w:r>
        <w:rPr>
          <w:rFonts w:eastAsia="Times New Roman"/>
          <w:sz w:val="22"/>
        </w:rPr>
        <w:t xml:space="preserve"> </w:t>
      </w:r>
      <w:r w:rsidR="00C07D18" w:rsidRPr="00CC52FA">
        <w:rPr>
          <w:sz w:val="22"/>
          <w:szCs w:val="22"/>
        </w:rPr>
        <w:t xml:space="preserve">Public Records Policy </w:t>
      </w:r>
      <w:r w:rsidRPr="00CC52FA">
        <w:rPr>
          <w:rFonts w:eastAsia="Times New Roman"/>
          <w:b/>
          <w:sz w:val="22"/>
          <w:szCs w:val="22"/>
        </w:rPr>
        <w:t>(</w:t>
      </w:r>
      <w:r w:rsidRPr="00CC52FA">
        <w:rPr>
          <w:rFonts w:cs="Arial"/>
          <w:b/>
          <w:color w:val="FF0000"/>
          <w:sz w:val="22"/>
          <w:szCs w:val="22"/>
        </w:rPr>
        <w:t>ACTION</w:t>
      </w:r>
      <w:r w:rsidRPr="00CC52FA">
        <w:rPr>
          <w:rFonts w:eastAsia="Times New Roman"/>
          <w:b/>
          <w:sz w:val="22"/>
          <w:szCs w:val="22"/>
        </w:rPr>
        <w:t>)</w:t>
      </w:r>
    </w:p>
    <w:p w14:paraId="7168F38D" w14:textId="66AC8CDE" w:rsidR="00BC6A6D" w:rsidRPr="00CC52FA" w:rsidRDefault="00CC52FA" w:rsidP="00613A2E">
      <w:pPr>
        <w:pStyle w:val="Heading2"/>
        <w:numPr>
          <w:ilvl w:val="1"/>
          <w:numId w:val="1"/>
        </w:numPr>
        <w:rPr>
          <w:sz w:val="22"/>
          <w:szCs w:val="22"/>
        </w:rPr>
      </w:pPr>
      <w:r w:rsidRPr="00CC52FA">
        <w:rPr>
          <w:sz w:val="22"/>
        </w:rPr>
        <w:t>Policy Review-Revision</w:t>
      </w:r>
      <w:r w:rsidRPr="00CC52FA">
        <w:rPr>
          <w:rFonts w:eastAsia="Times New Roman"/>
          <w:sz w:val="22"/>
        </w:rPr>
        <w:t xml:space="preserve"> –</w:t>
      </w:r>
      <w:r>
        <w:rPr>
          <w:rFonts w:eastAsia="Times New Roman"/>
          <w:sz w:val="22"/>
        </w:rPr>
        <w:t xml:space="preserve"> </w:t>
      </w:r>
      <w:r w:rsidR="00C07D18" w:rsidRPr="00CC52FA">
        <w:rPr>
          <w:sz w:val="22"/>
          <w:szCs w:val="22"/>
        </w:rPr>
        <w:t>Cardholder responsibility statement</w:t>
      </w:r>
      <w:r w:rsidRPr="00CC52FA">
        <w:rPr>
          <w:rFonts w:eastAsia="Times New Roman"/>
          <w:b/>
          <w:sz w:val="22"/>
          <w:szCs w:val="22"/>
        </w:rPr>
        <w:t xml:space="preserve"> (</w:t>
      </w:r>
      <w:r w:rsidRPr="00CC52FA">
        <w:rPr>
          <w:rFonts w:cs="Arial"/>
          <w:b/>
          <w:color w:val="FF0000"/>
          <w:sz w:val="22"/>
          <w:szCs w:val="22"/>
        </w:rPr>
        <w:t>ACTION</w:t>
      </w:r>
      <w:r w:rsidRPr="00CC52FA">
        <w:rPr>
          <w:rFonts w:eastAsia="Times New Roman"/>
          <w:b/>
          <w:sz w:val="22"/>
          <w:szCs w:val="22"/>
        </w:rPr>
        <w:t>)</w:t>
      </w:r>
    </w:p>
    <w:p w14:paraId="474E14D0" w14:textId="2C09558E" w:rsidR="002464F6" w:rsidRPr="005815ED" w:rsidRDefault="002464F6" w:rsidP="0064703B">
      <w:pPr>
        <w:pStyle w:val="Heading2"/>
        <w:numPr>
          <w:ilvl w:val="0"/>
          <w:numId w:val="1"/>
        </w:numPr>
        <w:spacing w:before="0"/>
        <w:rPr>
          <w:rFonts w:eastAsia="Times New Roman"/>
          <w:b/>
          <w:sz w:val="24"/>
        </w:rPr>
      </w:pPr>
      <w:r w:rsidRPr="005815ED">
        <w:rPr>
          <w:rFonts w:eastAsia="Times New Roman"/>
          <w:b/>
          <w:sz w:val="24"/>
        </w:rPr>
        <w:t xml:space="preserve">Reports </w:t>
      </w:r>
    </w:p>
    <w:p w14:paraId="19814475" w14:textId="77777777" w:rsidR="002464F6" w:rsidRPr="00CC52FA" w:rsidRDefault="002464F6" w:rsidP="00CC52FA">
      <w:pPr>
        <w:pStyle w:val="Heading2"/>
        <w:numPr>
          <w:ilvl w:val="1"/>
          <w:numId w:val="49"/>
        </w:numPr>
        <w:ind w:firstLine="360"/>
        <w:rPr>
          <w:rFonts w:eastAsia="Times New Roman"/>
          <w:sz w:val="22"/>
        </w:rPr>
      </w:pPr>
      <w:r w:rsidRPr="00CC52FA">
        <w:rPr>
          <w:rFonts w:eastAsia="Times New Roman"/>
          <w:sz w:val="22"/>
        </w:rPr>
        <w:t xml:space="preserve">Library Director </w:t>
      </w:r>
    </w:p>
    <w:p w14:paraId="0F2C0EA1" w14:textId="77777777" w:rsidR="002464F6" w:rsidRPr="00CC52FA" w:rsidRDefault="002464F6" w:rsidP="00CC52FA">
      <w:pPr>
        <w:pStyle w:val="Heading2"/>
        <w:ind w:firstLine="360"/>
        <w:rPr>
          <w:rFonts w:eastAsia="Times New Roman"/>
          <w:sz w:val="22"/>
        </w:rPr>
      </w:pPr>
      <w:r w:rsidRPr="00CC52FA">
        <w:rPr>
          <w:rFonts w:eastAsia="Times New Roman"/>
          <w:sz w:val="22"/>
        </w:rPr>
        <w:t xml:space="preserve">Financial </w:t>
      </w:r>
    </w:p>
    <w:p w14:paraId="2839ECF7" w14:textId="78010D64" w:rsidR="002464F6" w:rsidRDefault="002464F6" w:rsidP="006F5805">
      <w:pPr>
        <w:pStyle w:val="Heading2"/>
        <w:numPr>
          <w:ilvl w:val="0"/>
          <w:numId w:val="1"/>
        </w:numPr>
        <w:rPr>
          <w:rFonts w:eastAsia="Times New Roman"/>
          <w:b/>
          <w:sz w:val="24"/>
        </w:rPr>
      </w:pPr>
      <w:r>
        <w:rPr>
          <w:rFonts w:eastAsia="Times New Roman"/>
          <w:b/>
          <w:sz w:val="24"/>
        </w:rPr>
        <w:t xml:space="preserve">Next Meeting:  </w:t>
      </w:r>
      <w:r w:rsidR="00BC6A6D">
        <w:rPr>
          <w:rFonts w:eastAsia="Times New Roman"/>
          <w:b/>
          <w:color w:val="auto"/>
          <w:sz w:val="24"/>
          <w:highlight w:val="yellow"/>
        </w:rPr>
        <w:t>Feb</w:t>
      </w:r>
      <w:r w:rsidRPr="0038216C">
        <w:rPr>
          <w:rFonts w:eastAsia="Times New Roman"/>
          <w:b/>
          <w:color w:val="auto"/>
          <w:sz w:val="24"/>
          <w:highlight w:val="yellow"/>
        </w:rPr>
        <w:t xml:space="preserve"> </w:t>
      </w:r>
      <w:r w:rsidR="00BC6A6D">
        <w:rPr>
          <w:rFonts w:eastAsia="Times New Roman"/>
          <w:b/>
          <w:color w:val="auto"/>
          <w:sz w:val="24"/>
          <w:highlight w:val="yellow"/>
        </w:rPr>
        <w:t>10</w:t>
      </w:r>
      <w:r w:rsidR="00FD1D07" w:rsidRPr="00FD1D07">
        <w:rPr>
          <w:rFonts w:eastAsia="Times New Roman"/>
          <w:b/>
          <w:color w:val="auto"/>
          <w:sz w:val="24"/>
          <w:highlight w:val="yellow"/>
        </w:rPr>
        <w:t>, 5:00 pm</w:t>
      </w:r>
    </w:p>
    <w:p w14:paraId="5144753B" w14:textId="688EF23A" w:rsidR="002464F6" w:rsidRDefault="002464F6" w:rsidP="006F5805">
      <w:pPr>
        <w:pStyle w:val="Heading2"/>
        <w:numPr>
          <w:ilvl w:val="0"/>
          <w:numId w:val="1"/>
        </w:numPr>
        <w:rPr>
          <w:rFonts w:eastAsia="Times New Roman"/>
          <w:b/>
          <w:sz w:val="24"/>
        </w:rPr>
      </w:pPr>
      <w:r w:rsidRPr="00E528E9">
        <w:rPr>
          <w:rFonts w:eastAsia="Times New Roman"/>
          <w:b/>
          <w:sz w:val="24"/>
        </w:rPr>
        <w:t>Adjournment</w:t>
      </w:r>
    </w:p>
    <w:p w14:paraId="70F31F32" w14:textId="77777777" w:rsidR="007A7739" w:rsidRPr="00750F66" w:rsidRDefault="007A7739" w:rsidP="007A7739">
      <w:pPr>
        <w:pStyle w:val="NoSpacing"/>
        <w:rPr>
          <w:rFonts w:ascii="Calibri" w:hAnsi="Calibri" w:cs="Calibri"/>
        </w:rPr>
      </w:pPr>
      <w:r w:rsidRPr="00750F66">
        <w:rPr>
          <w:rFonts w:ascii="Calibri" w:hAnsi="Calibri" w:cs="Calibri"/>
          <w:u w:val="single"/>
        </w:rPr>
        <w:tab/>
      </w:r>
      <w:r w:rsidRPr="00750F66">
        <w:rPr>
          <w:rFonts w:ascii="Calibri" w:hAnsi="Calibri" w:cs="Calibri"/>
          <w:u w:val="single"/>
        </w:rPr>
        <w:tab/>
      </w:r>
      <w:r w:rsidRPr="00750F66">
        <w:rPr>
          <w:rFonts w:ascii="Calibri" w:hAnsi="Calibri" w:cs="Calibri"/>
          <w:u w:val="single"/>
        </w:rPr>
        <w:tab/>
      </w:r>
    </w:p>
    <w:p w14:paraId="3A00A8B7" w14:textId="77777777" w:rsidR="007A7739" w:rsidRPr="005B5733" w:rsidRDefault="007A7739" w:rsidP="00C83A49">
      <w:pPr>
        <w:spacing w:before="120" w:after="120"/>
        <w:rPr>
          <w:rFonts w:ascii="Calibri" w:hAnsi="Calibri" w:cs="Calibri"/>
          <w:szCs w:val="18"/>
        </w:rPr>
      </w:pPr>
      <w:r w:rsidRPr="005B5733">
        <w:rPr>
          <w:rFonts w:ascii="Calibri" w:hAnsi="Calibri" w:cs="Calibri"/>
          <w:szCs w:val="18"/>
        </w:rPr>
        <w:t xml:space="preserve">The times of all agenda items except open forum are approximate and are subject to change. Other matters may be discussed as deemed appropriate by the Board. If necessary, Executive Session may be held in accordance with the following. Topics marked with an asterisk* are scheduled for the current meeting's executive session. </w:t>
      </w:r>
    </w:p>
    <w:p w14:paraId="46554F85" w14:textId="77777777" w:rsidR="007A7739" w:rsidRPr="005B5733" w:rsidRDefault="007A7739" w:rsidP="007A7739">
      <w:pPr>
        <w:pStyle w:val="NoSpacing"/>
      </w:pPr>
      <w:r w:rsidRPr="005B5733">
        <w:t>ORS 192.660 (</w:t>
      </w:r>
      <w:r>
        <w:t>2</w:t>
      </w:r>
      <w:r w:rsidRPr="005B5733">
        <w:t xml:space="preserve">) (d) Labor Negotiations </w:t>
      </w:r>
      <w:r w:rsidRPr="005B5733">
        <w:tab/>
      </w:r>
      <w:r w:rsidRPr="005B5733">
        <w:tab/>
        <w:t>ORS 192.660 (</w:t>
      </w:r>
      <w:r>
        <w:t>2</w:t>
      </w:r>
      <w:r w:rsidRPr="005B5733">
        <w:t>) (e</w:t>
      </w:r>
      <w:r>
        <w:t>, j</w:t>
      </w:r>
      <w:r w:rsidRPr="005B5733">
        <w:t>) Property</w:t>
      </w:r>
    </w:p>
    <w:p w14:paraId="51D86F64" w14:textId="77777777" w:rsidR="007A7739" w:rsidRDefault="007A7739" w:rsidP="00BB0FC4">
      <w:pPr>
        <w:pStyle w:val="NoSpacing"/>
      </w:pPr>
      <w:r>
        <w:rPr>
          <w:noProof/>
        </w:rPr>
        <mc:AlternateContent>
          <mc:Choice Requires="wps">
            <w:drawing>
              <wp:anchor distT="0" distB="0" distL="114300" distR="114300" simplePos="0" relativeHeight="251662336" behindDoc="0" locked="0" layoutInCell="1" allowOverlap="1" wp14:anchorId="5A3E0E90" wp14:editId="19C196BD">
                <wp:simplePos x="0" y="0"/>
                <wp:positionH relativeFrom="column">
                  <wp:posOffset>1223645</wp:posOffset>
                </wp:positionH>
                <wp:positionV relativeFrom="paragraph">
                  <wp:posOffset>9264015</wp:posOffset>
                </wp:positionV>
                <wp:extent cx="4944110" cy="648335"/>
                <wp:effectExtent l="0" t="0" r="889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3D23" w14:textId="77777777" w:rsidR="007A7739" w:rsidRPr="009770BB" w:rsidRDefault="007A7739" w:rsidP="007A7739">
                            <w:pPr>
                              <w:rPr>
                                <w:rFonts w:ascii="Calibri" w:hAnsi="Calibri" w:cs="Calibri"/>
                                <w:sz w:val="20"/>
                                <w:szCs w:val="20"/>
                              </w:rPr>
                            </w:pPr>
                            <w:r w:rsidRPr="009770BB">
                              <w:rPr>
                                <w:rFonts w:ascii="Calibri" w:hAnsi="Calibri" w:cs="Calibri"/>
                                <w:sz w:val="20"/>
                                <w:szCs w:val="20"/>
                              </w:rPr>
                              <w:t xml:space="preserve">The Board of Directors meets on the 2nd Monday each month from </w:t>
                            </w:r>
                            <w:r>
                              <w:rPr>
                                <w:rFonts w:ascii="Calibri" w:hAnsi="Calibri" w:cs="Calibri"/>
                                <w:sz w:val="20"/>
                                <w:szCs w:val="20"/>
                              </w:rPr>
                              <w:t>12</w:t>
                            </w:r>
                            <w:r w:rsidRPr="009770BB">
                              <w:rPr>
                                <w:rFonts w:ascii="Calibri" w:hAnsi="Calibri" w:cs="Calibri"/>
                                <w:sz w:val="20"/>
                                <w:szCs w:val="20"/>
                              </w:rPr>
                              <w:t xml:space="preserve">.00 to </w:t>
                            </w:r>
                            <w:r>
                              <w:rPr>
                                <w:rFonts w:ascii="Calibri" w:hAnsi="Calibri" w:cs="Calibri"/>
                                <w:sz w:val="20"/>
                                <w:szCs w:val="20"/>
                              </w:rPr>
                              <w:t>1</w:t>
                            </w:r>
                            <w:r w:rsidRPr="009770BB">
                              <w:rPr>
                                <w:rFonts w:ascii="Calibri" w:hAnsi="Calibri" w:cs="Calibri"/>
                                <w:sz w:val="20"/>
                                <w:szCs w:val="20"/>
                              </w:rPr>
                              <w:t xml:space="preserve">.00p in the Riverside Meeting Room at 2400 Resort Street, Baker City, Oregon.  </w:t>
                            </w:r>
                            <w:r w:rsidRPr="009770BB">
                              <w:rPr>
                                <w:rFonts w:ascii="Calibri" w:hAnsi="Calibri"/>
                                <w:sz w:val="20"/>
                                <w:szCs w:val="20"/>
                              </w:rPr>
                              <w:t xml:space="preserve">Sign language interpretation for the hearing impaired is available if at least 48 </w:t>
                            </w:r>
                            <w:proofErr w:type="spellStart"/>
                            <w:r w:rsidRPr="009770BB">
                              <w:rPr>
                                <w:rFonts w:ascii="Calibri" w:hAnsi="Calibri"/>
                                <w:sz w:val="20"/>
                                <w:szCs w:val="20"/>
                              </w:rPr>
                              <w:t>hours notice</w:t>
                            </w:r>
                            <w:proofErr w:type="spellEnd"/>
                            <w:r w:rsidRPr="009770BB">
                              <w:rPr>
                                <w:rFonts w:ascii="Calibri" w:hAnsi="Calibri"/>
                                <w:sz w:val="20"/>
                                <w:szCs w:val="20"/>
                              </w:rPr>
                              <w:t xml:space="preserve"> is given.</w:t>
                            </w:r>
                          </w:p>
                          <w:p w14:paraId="49863AA9" w14:textId="77777777" w:rsidR="007A7739" w:rsidRDefault="007A7739" w:rsidP="007A77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3E0E90" id="_x0000_t202" coordsize="21600,21600" o:spt="202" path="m,l,21600r21600,l21600,xe">
                <v:stroke joinstyle="miter"/>
                <v:path gradientshapeok="t" o:connecttype="rect"/>
              </v:shapetype>
              <v:shape id="Text Box 3" o:spid="_x0000_s1026" type="#_x0000_t202" style="position:absolute;margin-left:96.35pt;margin-top:729.45pt;width:389.3pt;height:5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" stroked="f">
                <v:textbox>
                  <w:txbxContent>
                    <w:p w14:paraId="45903D23" w14:textId="77777777" w:rsidR="007A7739" w:rsidRPr="009770BB" w:rsidRDefault="007A7739" w:rsidP="007A7739">
                      <w:pPr>
                        <w:rPr>
                          <w:rFonts w:ascii="Calibri" w:hAnsi="Calibri" w:cs="Calibri"/>
                          <w:sz w:val="20"/>
                          <w:szCs w:val="20"/>
                        </w:rPr>
                      </w:pPr>
                      <w:r w:rsidRPr="009770BB">
                        <w:rPr>
                          <w:rFonts w:ascii="Calibri" w:hAnsi="Calibri" w:cs="Calibri"/>
                          <w:sz w:val="20"/>
                          <w:szCs w:val="20"/>
                        </w:rPr>
                        <w:t xml:space="preserve">The Board of Directors meets on the 2nd Monday each month from </w:t>
                      </w:r>
                      <w:r>
                        <w:rPr>
                          <w:rFonts w:ascii="Calibri" w:hAnsi="Calibri" w:cs="Calibri"/>
                          <w:sz w:val="20"/>
                          <w:szCs w:val="20"/>
                        </w:rPr>
                        <w:t>12</w:t>
                      </w:r>
                      <w:r w:rsidRPr="009770BB">
                        <w:rPr>
                          <w:rFonts w:ascii="Calibri" w:hAnsi="Calibri" w:cs="Calibri"/>
                          <w:sz w:val="20"/>
                          <w:szCs w:val="20"/>
                        </w:rPr>
                        <w:t xml:space="preserve">.00 to </w:t>
                      </w:r>
                      <w:r>
                        <w:rPr>
                          <w:rFonts w:ascii="Calibri" w:hAnsi="Calibri" w:cs="Calibri"/>
                          <w:sz w:val="20"/>
                          <w:szCs w:val="20"/>
                        </w:rPr>
                        <w:t>1</w:t>
                      </w:r>
                      <w:r w:rsidRPr="009770BB">
                        <w:rPr>
                          <w:rFonts w:ascii="Calibri" w:hAnsi="Calibri" w:cs="Calibri"/>
                          <w:sz w:val="20"/>
                          <w:szCs w:val="20"/>
                        </w:rPr>
                        <w:t xml:space="preserve">.00p in the Riverside Meeting Room at 2400 Resort Street, Baker City, Oregon.  </w:t>
                      </w:r>
                      <w:r w:rsidRPr="009770BB">
                        <w:rPr>
                          <w:rFonts w:ascii="Calibri" w:hAnsi="Calibri"/>
                          <w:sz w:val="20"/>
                          <w:szCs w:val="20"/>
                        </w:rPr>
                        <w:t xml:space="preserve">Sign language interpretation for the hearing impaired is available if at least 48 </w:t>
                      </w:r>
                      <w:proofErr w:type="spellStart"/>
                      <w:r w:rsidRPr="009770BB">
                        <w:rPr>
                          <w:rFonts w:ascii="Calibri" w:hAnsi="Calibri"/>
                          <w:sz w:val="20"/>
                          <w:szCs w:val="20"/>
                        </w:rPr>
                        <w:t>hours notice</w:t>
                      </w:r>
                      <w:proofErr w:type="spellEnd"/>
                      <w:r w:rsidRPr="009770BB">
                        <w:rPr>
                          <w:rFonts w:ascii="Calibri" w:hAnsi="Calibri"/>
                          <w:sz w:val="20"/>
                          <w:szCs w:val="20"/>
                        </w:rPr>
                        <w:t xml:space="preserve"> is given.</w:t>
                      </w:r>
                    </w:p>
                    <w:p w14:paraId="49863AA9" w14:textId="77777777" w:rsidR="007A7739" w:rsidRDefault="007A7739" w:rsidP="007A7739"/>
                  </w:txbxContent>
                </v:textbox>
              </v:shape>
            </w:pict>
          </mc:Fallback>
        </mc:AlternateContent>
      </w:r>
      <w:r w:rsidRPr="005B5733">
        <w:t>ORS 192.660 (</w:t>
      </w:r>
      <w:r>
        <w:t>2</w:t>
      </w:r>
      <w:r w:rsidRPr="005B5733">
        <w:t>) (h) Legal Rights</w:t>
      </w:r>
      <w:r>
        <w:t xml:space="preserve"> </w:t>
      </w:r>
      <w:r>
        <w:tab/>
      </w:r>
      <w:r>
        <w:tab/>
      </w:r>
      <w:r w:rsidRPr="005B5733">
        <w:t>ORS 192.660 (</w:t>
      </w:r>
      <w:r>
        <w:t>2</w:t>
      </w:r>
      <w:r w:rsidRPr="005B5733">
        <w:t>) (</w:t>
      </w:r>
      <w:r>
        <w:t xml:space="preserve">a, b, </w:t>
      </w:r>
      <w:proofErr w:type="spellStart"/>
      <w:r w:rsidRPr="005B5733">
        <w:t>i</w:t>
      </w:r>
      <w:proofErr w:type="spellEnd"/>
      <w:r w:rsidRPr="005B5733">
        <w:t>) Personnel</w:t>
      </w:r>
    </w:p>
    <w:p w14:paraId="79A5D247" w14:textId="77777777" w:rsidR="00B17784" w:rsidRPr="00A06F58" w:rsidRDefault="00CE4CCB" w:rsidP="006F5805">
      <w:pPr>
        <w:pStyle w:val="Heading1"/>
        <w:numPr>
          <w:ilvl w:val="0"/>
          <w:numId w:val="9"/>
        </w:numPr>
        <w:rPr>
          <w:rFonts w:eastAsia="Times New Roman"/>
          <w:b/>
        </w:rPr>
      </w:pPr>
      <w:r w:rsidRPr="00A06F58">
        <w:rPr>
          <w:b/>
        </w:rPr>
        <w:br w:type="page"/>
      </w:r>
      <w:r w:rsidR="00B17784" w:rsidRPr="00A06F58">
        <w:rPr>
          <w:rFonts w:eastAsia="Times New Roman"/>
          <w:b/>
        </w:rPr>
        <w:lastRenderedPageBreak/>
        <w:t>Call to Order</w:t>
      </w:r>
    </w:p>
    <w:p w14:paraId="6980F3C3" w14:textId="77777777" w:rsidR="00B17784" w:rsidRPr="00A06F58" w:rsidRDefault="00B17784" w:rsidP="00A06F58">
      <w:pPr>
        <w:pStyle w:val="Heading1"/>
        <w:rPr>
          <w:rFonts w:eastAsia="Times New Roman"/>
          <w:b/>
        </w:rPr>
      </w:pPr>
      <w:r w:rsidRPr="00A06F58">
        <w:rPr>
          <w:rFonts w:eastAsia="Times New Roman"/>
          <w:b/>
        </w:rPr>
        <w:t>Roll Call</w:t>
      </w:r>
    </w:p>
    <w:p w14:paraId="1314775B" w14:textId="77777777" w:rsidR="00B17784" w:rsidRPr="00A06F58" w:rsidRDefault="00B17784" w:rsidP="00A06F58">
      <w:pPr>
        <w:pStyle w:val="Heading1"/>
        <w:rPr>
          <w:rFonts w:eastAsia="Times New Roman"/>
          <w:b/>
        </w:rPr>
      </w:pPr>
      <w:r w:rsidRPr="00A06F58">
        <w:rPr>
          <w:rFonts w:eastAsia="Times New Roman"/>
          <w:b/>
        </w:rPr>
        <w:t>Consent Agenda (</w:t>
      </w:r>
      <w:r w:rsidRPr="00A06F58">
        <w:rPr>
          <w:rFonts w:ascii="Calibri" w:hAnsi="Calibri" w:cs="Arial"/>
          <w:b/>
          <w:color w:val="FF0000"/>
        </w:rPr>
        <w:t>ACTION</w:t>
      </w:r>
      <w:r w:rsidRPr="00A06F58">
        <w:rPr>
          <w:rFonts w:eastAsia="Times New Roman"/>
          <w:b/>
        </w:rPr>
        <w:t>)</w:t>
      </w:r>
    </w:p>
    <w:p w14:paraId="133386AC" w14:textId="77777777" w:rsidR="00B17784" w:rsidRPr="00E528E9" w:rsidRDefault="00B17784" w:rsidP="00B17784">
      <w:pPr>
        <w:pStyle w:val="Heading2"/>
        <w:rPr>
          <w:rFonts w:eastAsia="Times New Roman"/>
          <w:b/>
          <w:sz w:val="24"/>
        </w:rPr>
      </w:pPr>
      <w:r w:rsidRPr="00E528E9">
        <w:rPr>
          <w:rFonts w:eastAsia="Times New Roman"/>
          <w:b/>
          <w:sz w:val="24"/>
        </w:rPr>
        <w:t xml:space="preserve">Additions/deletions from agenda </w:t>
      </w:r>
    </w:p>
    <w:p w14:paraId="3AC23932" w14:textId="77777777" w:rsidR="00B17784" w:rsidRPr="00E528E9" w:rsidRDefault="00B17784" w:rsidP="00B17784">
      <w:pPr>
        <w:pStyle w:val="Heading2"/>
        <w:rPr>
          <w:rFonts w:eastAsia="Times New Roman"/>
          <w:b/>
          <w:sz w:val="24"/>
        </w:rPr>
      </w:pPr>
      <w:r w:rsidRPr="00E528E9">
        <w:rPr>
          <w:rFonts w:eastAsia="Times New Roman"/>
          <w:b/>
          <w:sz w:val="24"/>
        </w:rPr>
        <w:t>Minutes of previous agenda</w:t>
      </w:r>
    </w:p>
    <w:p w14:paraId="4818FC4B" w14:textId="77777777" w:rsidR="00B17784" w:rsidRPr="00A06F58" w:rsidRDefault="00B17784" w:rsidP="00A06F58">
      <w:pPr>
        <w:pStyle w:val="Heading1"/>
        <w:rPr>
          <w:rFonts w:eastAsia="Times New Roman"/>
          <w:b/>
        </w:rPr>
      </w:pPr>
      <w:r w:rsidRPr="00A06F58">
        <w:rPr>
          <w:rFonts w:eastAsia="Times New Roman"/>
          <w:b/>
        </w:rPr>
        <w:t>Conflicts or Potential Conflicts of Interest</w:t>
      </w:r>
    </w:p>
    <w:p w14:paraId="0193ADE1" w14:textId="73621311" w:rsidR="00B17784" w:rsidRPr="00A06F58" w:rsidRDefault="00B17784" w:rsidP="00A06F58">
      <w:pPr>
        <w:pStyle w:val="Heading1"/>
        <w:rPr>
          <w:rFonts w:eastAsia="Times New Roman"/>
          <w:b/>
        </w:rPr>
      </w:pPr>
      <w:r w:rsidRPr="00A06F58">
        <w:rPr>
          <w:rFonts w:eastAsia="Times New Roman"/>
          <w:b/>
        </w:rPr>
        <w:t>Citizen Comment (5-minute limit per speaker)</w:t>
      </w:r>
    </w:p>
    <w:p w14:paraId="6832C8C8" w14:textId="77777777" w:rsidR="00671E4B" w:rsidRPr="009770BB" w:rsidRDefault="00671E4B" w:rsidP="00C13CEB">
      <w:pPr>
        <w:pStyle w:val="NoSpacing"/>
        <w:tabs>
          <w:tab w:val="left" w:pos="7740"/>
        </w:tabs>
        <w:spacing w:before="120" w:after="120"/>
        <w:ind w:left="720" w:right="90"/>
        <w:rPr>
          <w:rFonts w:ascii="Calibri" w:hAnsi="Calibri" w:cs="Calibri"/>
          <w:sz w:val="28"/>
        </w:rPr>
      </w:pPr>
      <w:r w:rsidRPr="009770BB">
        <w:rPr>
          <w:rFonts w:ascii="Calibri" w:hAnsi="Calibri" w:cs="Arial"/>
          <w:sz w:val="20"/>
          <w:szCs w:val="18"/>
        </w:rPr>
        <w:t>In the interests of time and to allow as many members of the public an opportunity to speak, the board asks guests to limit remarks to five (5) minutes if speaking on behalf of an individual, or ten (10) minutes if speaking on behalf of a group or organization.</w:t>
      </w:r>
    </w:p>
    <w:p w14:paraId="7B77A9A8" w14:textId="5219D661" w:rsidR="00BD01DE" w:rsidRPr="00612FF5" w:rsidRDefault="00B17784" w:rsidP="00612FF5">
      <w:pPr>
        <w:pStyle w:val="Heading1"/>
        <w:rPr>
          <w:rFonts w:eastAsia="Times New Roman"/>
          <w:b/>
        </w:rPr>
      </w:pPr>
      <w:r w:rsidRPr="00A06F58">
        <w:rPr>
          <w:rFonts w:eastAsia="Times New Roman"/>
          <w:b/>
        </w:rPr>
        <w:t xml:space="preserve">Old Business </w:t>
      </w:r>
    </w:p>
    <w:p w14:paraId="4CB9C01F" w14:textId="09B0912F" w:rsidR="006F5805" w:rsidRPr="004E7550" w:rsidRDefault="00612FF5" w:rsidP="00612FF5">
      <w:pPr>
        <w:spacing w:before="120"/>
        <w:ind w:firstLine="720"/>
      </w:pPr>
      <w:r>
        <w:t>None</w:t>
      </w:r>
    </w:p>
    <w:p w14:paraId="0A6CAEF2" w14:textId="77777777" w:rsidR="00B17784" w:rsidRPr="00A06F58" w:rsidRDefault="00B17784" w:rsidP="00A06F58">
      <w:pPr>
        <w:pStyle w:val="Heading1"/>
        <w:rPr>
          <w:rFonts w:eastAsia="Times New Roman"/>
          <w:b/>
        </w:rPr>
      </w:pPr>
      <w:r w:rsidRPr="00A06F58">
        <w:rPr>
          <w:rFonts w:eastAsia="Times New Roman"/>
          <w:b/>
        </w:rPr>
        <w:t xml:space="preserve">New Business </w:t>
      </w:r>
    </w:p>
    <w:p w14:paraId="4879402B" w14:textId="3C783DC4" w:rsidR="00AA2FC7" w:rsidRDefault="00AA2FC7" w:rsidP="000B6734">
      <w:pPr>
        <w:pStyle w:val="Heading2"/>
        <w:numPr>
          <w:ilvl w:val="0"/>
          <w:numId w:val="20"/>
        </w:numPr>
        <w:spacing w:before="0"/>
        <w:rPr>
          <w:rFonts w:eastAsia="Times New Roman"/>
          <w:b/>
          <w:sz w:val="24"/>
        </w:rPr>
      </w:pPr>
      <w:r w:rsidRPr="00AA2FC7">
        <w:rPr>
          <w:rFonts w:eastAsia="Times New Roman"/>
          <w:b/>
          <w:sz w:val="24"/>
        </w:rPr>
        <w:t>SDIS General Liability Insurance Renewal, Information</w:t>
      </w:r>
      <w:r>
        <w:rPr>
          <w:rFonts w:eastAsia="Times New Roman"/>
          <w:b/>
          <w:sz w:val="24"/>
        </w:rPr>
        <w:t xml:space="preserve"> </w:t>
      </w:r>
    </w:p>
    <w:p w14:paraId="0669E273" w14:textId="77777777" w:rsidR="000B6734" w:rsidRDefault="000B6734" w:rsidP="000B6734">
      <w:pPr>
        <w:pStyle w:val="NoSpacing"/>
        <w:rPr>
          <w:rFonts w:ascii="Calibri" w:hAnsi="Calibri" w:cs="Calibri"/>
          <w:i/>
        </w:rPr>
      </w:pPr>
      <w:r w:rsidRPr="005A201F">
        <w:rPr>
          <w:rFonts w:ascii="Calibri" w:hAnsi="Calibri" w:cs="Calibri"/>
          <w:i/>
        </w:rPr>
        <w:t>Attachments:</w:t>
      </w:r>
    </w:p>
    <w:p w14:paraId="6BE65706" w14:textId="6FC46645" w:rsidR="000B6734" w:rsidRPr="008F66A7" w:rsidRDefault="000B6734" w:rsidP="008F66A7">
      <w:pPr>
        <w:numPr>
          <w:ilvl w:val="0"/>
          <w:numId w:val="44"/>
        </w:numPr>
        <w:spacing w:after="0"/>
      </w:pPr>
      <w:r w:rsidRPr="00DE6AD9">
        <w:rPr>
          <w:rFonts w:ascii="Calibri" w:hAnsi="Calibri" w:cs="Calibri"/>
        </w:rPr>
        <w:t>V</w:t>
      </w:r>
      <w:r>
        <w:rPr>
          <w:rFonts w:ascii="Calibri" w:hAnsi="Calibri" w:cs="Calibri"/>
        </w:rPr>
        <w:t>I</w:t>
      </w:r>
      <w:r w:rsidRPr="00DE6AD9">
        <w:rPr>
          <w:rFonts w:ascii="Calibri" w:hAnsi="Calibri" w:cs="Calibri"/>
        </w:rPr>
        <w:t xml:space="preserve">I. </w:t>
      </w:r>
      <w:proofErr w:type="spellStart"/>
      <w:proofErr w:type="gramStart"/>
      <w:r>
        <w:rPr>
          <w:rFonts w:ascii="Calibri" w:hAnsi="Calibri" w:cs="Calibri"/>
        </w:rPr>
        <w:t>a</w:t>
      </w:r>
      <w:r w:rsidRPr="00DE6AD9">
        <w:rPr>
          <w:rFonts w:ascii="Calibri" w:hAnsi="Calibri" w:cs="Calibri"/>
        </w:rPr>
        <w:t>.i</w:t>
      </w:r>
      <w:proofErr w:type="spellEnd"/>
      <w:proofErr w:type="gramEnd"/>
      <w:r w:rsidRPr="00DE6AD9">
        <w:rPr>
          <w:rFonts w:ascii="Calibri" w:hAnsi="Calibri" w:cs="Calibri"/>
        </w:rPr>
        <w:t>.</w:t>
      </w:r>
      <w:r>
        <w:rPr>
          <w:rFonts w:ascii="Calibri" w:hAnsi="Calibri" w:cs="Calibri"/>
        </w:rPr>
        <w:t xml:space="preserve"> </w:t>
      </w:r>
      <w:r w:rsidR="008F66A7">
        <w:rPr>
          <w:rFonts w:ascii="Calibri" w:hAnsi="Calibri" w:cs="Calibri"/>
        </w:rPr>
        <w:t xml:space="preserve"> SDIS Liability Premium History </w:t>
      </w:r>
    </w:p>
    <w:p w14:paraId="32F29DD9" w14:textId="6BB2E813" w:rsidR="008F66A7" w:rsidRPr="008F66A7" w:rsidRDefault="008F66A7" w:rsidP="008F66A7">
      <w:pPr>
        <w:numPr>
          <w:ilvl w:val="0"/>
          <w:numId w:val="44"/>
        </w:numPr>
        <w:spacing w:after="0"/>
      </w:pPr>
      <w:r w:rsidRPr="00DE6AD9">
        <w:rPr>
          <w:rFonts w:ascii="Calibri" w:hAnsi="Calibri" w:cs="Calibri"/>
        </w:rPr>
        <w:t>V</w:t>
      </w:r>
      <w:r>
        <w:rPr>
          <w:rFonts w:ascii="Calibri" w:hAnsi="Calibri" w:cs="Calibri"/>
        </w:rPr>
        <w:t>I</w:t>
      </w:r>
      <w:r w:rsidRPr="00DE6AD9">
        <w:rPr>
          <w:rFonts w:ascii="Calibri" w:hAnsi="Calibri" w:cs="Calibri"/>
        </w:rPr>
        <w:t xml:space="preserve">I. </w:t>
      </w:r>
      <w:proofErr w:type="spellStart"/>
      <w:proofErr w:type="gramStart"/>
      <w:r>
        <w:rPr>
          <w:rFonts w:ascii="Calibri" w:hAnsi="Calibri" w:cs="Calibri"/>
        </w:rPr>
        <w:t>a</w:t>
      </w:r>
      <w:r w:rsidRPr="00DE6AD9">
        <w:rPr>
          <w:rFonts w:ascii="Calibri" w:hAnsi="Calibri" w:cs="Calibri"/>
        </w:rPr>
        <w:t>.i</w:t>
      </w:r>
      <w:r>
        <w:rPr>
          <w:rFonts w:ascii="Calibri" w:hAnsi="Calibri" w:cs="Calibri"/>
        </w:rPr>
        <w:t>i</w:t>
      </w:r>
      <w:proofErr w:type="spellEnd"/>
      <w:proofErr w:type="gramEnd"/>
      <w:r w:rsidRPr="00DE6AD9">
        <w:rPr>
          <w:rFonts w:ascii="Calibri" w:hAnsi="Calibri" w:cs="Calibri"/>
        </w:rPr>
        <w:t>.</w:t>
      </w:r>
      <w:r>
        <w:rPr>
          <w:rFonts w:ascii="Calibri" w:hAnsi="Calibri" w:cs="Calibri"/>
        </w:rPr>
        <w:t xml:space="preserve">  SDIS Endorsement App for Sexual Misconduct Liability Insurance </w:t>
      </w:r>
    </w:p>
    <w:p w14:paraId="01ABCC8B" w14:textId="01C0C285" w:rsidR="008F66A7" w:rsidRPr="008F66A7" w:rsidRDefault="008F66A7" w:rsidP="008F66A7">
      <w:pPr>
        <w:numPr>
          <w:ilvl w:val="0"/>
          <w:numId w:val="44"/>
        </w:numPr>
        <w:spacing w:after="0"/>
      </w:pPr>
      <w:r w:rsidRPr="00DE6AD9">
        <w:rPr>
          <w:rFonts w:ascii="Calibri" w:hAnsi="Calibri" w:cs="Calibri"/>
        </w:rPr>
        <w:t>V</w:t>
      </w:r>
      <w:r>
        <w:rPr>
          <w:rFonts w:ascii="Calibri" w:hAnsi="Calibri" w:cs="Calibri"/>
        </w:rPr>
        <w:t>I</w:t>
      </w:r>
      <w:r w:rsidRPr="00DE6AD9">
        <w:rPr>
          <w:rFonts w:ascii="Calibri" w:hAnsi="Calibri" w:cs="Calibri"/>
        </w:rPr>
        <w:t xml:space="preserve">I. </w:t>
      </w:r>
      <w:proofErr w:type="spellStart"/>
      <w:proofErr w:type="gramStart"/>
      <w:r>
        <w:rPr>
          <w:rFonts w:ascii="Calibri" w:hAnsi="Calibri" w:cs="Calibri"/>
        </w:rPr>
        <w:t>a</w:t>
      </w:r>
      <w:r w:rsidRPr="00DE6AD9">
        <w:rPr>
          <w:rFonts w:ascii="Calibri" w:hAnsi="Calibri" w:cs="Calibri"/>
        </w:rPr>
        <w:t>.i</w:t>
      </w:r>
      <w:r>
        <w:rPr>
          <w:rFonts w:ascii="Calibri" w:hAnsi="Calibri" w:cs="Calibri"/>
        </w:rPr>
        <w:t>ii</w:t>
      </w:r>
      <w:proofErr w:type="spellEnd"/>
      <w:proofErr w:type="gramEnd"/>
      <w:r w:rsidRPr="00DE6AD9">
        <w:rPr>
          <w:rFonts w:ascii="Calibri" w:hAnsi="Calibri" w:cs="Calibri"/>
        </w:rPr>
        <w:t>.</w:t>
      </w:r>
      <w:r>
        <w:rPr>
          <w:rFonts w:ascii="Calibri" w:hAnsi="Calibri" w:cs="Calibri"/>
        </w:rPr>
        <w:t xml:space="preserve"> SDIS Cyber Coverage App</w:t>
      </w:r>
    </w:p>
    <w:p w14:paraId="2BD689B6" w14:textId="5527619A" w:rsidR="008F66A7" w:rsidRPr="000B6734" w:rsidRDefault="008F66A7" w:rsidP="008F66A7">
      <w:pPr>
        <w:numPr>
          <w:ilvl w:val="0"/>
          <w:numId w:val="44"/>
        </w:numPr>
        <w:spacing w:after="0"/>
      </w:pPr>
      <w:r w:rsidRPr="00DE6AD9">
        <w:rPr>
          <w:rFonts w:ascii="Calibri" w:hAnsi="Calibri" w:cs="Calibri"/>
        </w:rPr>
        <w:t>V</w:t>
      </w:r>
      <w:r>
        <w:rPr>
          <w:rFonts w:ascii="Calibri" w:hAnsi="Calibri" w:cs="Calibri"/>
        </w:rPr>
        <w:t>I</w:t>
      </w:r>
      <w:r w:rsidRPr="00DE6AD9">
        <w:rPr>
          <w:rFonts w:ascii="Calibri" w:hAnsi="Calibri" w:cs="Calibri"/>
        </w:rPr>
        <w:t xml:space="preserve">I. </w:t>
      </w:r>
      <w:proofErr w:type="spellStart"/>
      <w:proofErr w:type="gramStart"/>
      <w:r>
        <w:rPr>
          <w:rFonts w:ascii="Calibri" w:hAnsi="Calibri" w:cs="Calibri"/>
        </w:rPr>
        <w:t>a</w:t>
      </w:r>
      <w:r w:rsidRPr="00DE6AD9">
        <w:rPr>
          <w:rFonts w:ascii="Calibri" w:hAnsi="Calibri" w:cs="Calibri"/>
        </w:rPr>
        <w:t>.i</w:t>
      </w:r>
      <w:r>
        <w:rPr>
          <w:rFonts w:ascii="Calibri" w:hAnsi="Calibri" w:cs="Calibri"/>
        </w:rPr>
        <w:t>v</w:t>
      </w:r>
      <w:proofErr w:type="spellEnd"/>
      <w:proofErr w:type="gramEnd"/>
      <w:r w:rsidRPr="00DE6AD9">
        <w:rPr>
          <w:rFonts w:ascii="Calibri" w:hAnsi="Calibri" w:cs="Calibri"/>
        </w:rPr>
        <w:t>.</w:t>
      </w:r>
      <w:r>
        <w:rPr>
          <w:rFonts w:ascii="Calibri" w:hAnsi="Calibri" w:cs="Calibri"/>
        </w:rPr>
        <w:t xml:space="preserve"> SDIS Crime App </w:t>
      </w:r>
    </w:p>
    <w:p w14:paraId="09D5647D" w14:textId="47529936" w:rsidR="000B6734" w:rsidRDefault="000B6734" w:rsidP="006919FA">
      <w:pPr>
        <w:spacing w:before="100" w:beforeAutospacing="1" w:after="100" w:afterAutospacing="1" w:line="240" w:lineRule="auto"/>
        <w:outlineLvl w:val="1"/>
        <w:rPr>
          <w:rFonts w:ascii="Times New Roman" w:eastAsia="Times New Roman" w:hAnsi="Times New Roman" w:cs="Times New Roman"/>
          <w:b/>
          <w:bCs/>
          <w:sz w:val="24"/>
          <w:szCs w:val="36"/>
        </w:rPr>
      </w:pPr>
      <w:r w:rsidRPr="009F0B19">
        <w:rPr>
          <w:b/>
        </w:rPr>
        <w:t>Action item:</w:t>
      </w:r>
      <w:r>
        <w:rPr>
          <w:b/>
        </w:rPr>
        <w:t xml:space="preserve"> </w:t>
      </w:r>
      <w:r w:rsidRPr="000B6734">
        <w:t xml:space="preserve">Approve </w:t>
      </w:r>
      <w:r>
        <w:t xml:space="preserve">property and liability </w:t>
      </w:r>
      <w:r w:rsidRPr="000B6734">
        <w:t>insurance renewal and coverage endorsements.</w:t>
      </w:r>
    </w:p>
    <w:p w14:paraId="70E6CBF7" w14:textId="0C1B2E8C" w:rsidR="006919FA" w:rsidRPr="00FD0ABF" w:rsidRDefault="006919FA" w:rsidP="006919FA">
      <w:pPr>
        <w:spacing w:before="100" w:beforeAutospacing="1" w:after="100" w:afterAutospacing="1" w:line="240" w:lineRule="auto"/>
        <w:outlineLvl w:val="1"/>
        <w:rPr>
          <w:rFonts w:ascii="Times New Roman" w:eastAsia="Times New Roman" w:hAnsi="Times New Roman" w:cs="Times New Roman"/>
          <w:b/>
          <w:bCs/>
          <w:sz w:val="24"/>
          <w:szCs w:val="36"/>
        </w:rPr>
      </w:pPr>
      <w:r w:rsidRPr="00DE6AD9">
        <w:rPr>
          <w:rFonts w:ascii="Times New Roman" w:eastAsia="Times New Roman" w:hAnsi="Times New Roman" w:cs="Times New Roman"/>
          <w:b/>
          <w:bCs/>
          <w:sz w:val="24"/>
          <w:szCs w:val="36"/>
        </w:rPr>
        <w:t>Background and Overview</w:t>
      </w:r>
    </w:p>
    <w:p w14:paraId="612BAB8E"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The District’s annual renewal for Property and Automobile Liability Insurance through SDIS will take effect on </w:t>
      </w:r>
      <w:r w:rsidRPr="00DE6AD9">
        <w:rPr>
          <w:rFonts w:ascii="Times New Roman" w:eastAsia="Times New Roman" w:hAnsi="Times New Roman" w:cs="Times New Roman"/>
          <w:b/>
          <w:bCs/>
          <w:sz w:val="24"/>
          <w:szCs w:val="24"/>
        </w:rPr>
        <w:t>January 1, 2026</w:t>
      </w:r>
      <w:r w:rsidRPr="00FD0ABF">
        <w:rPr>
          <w:rFonts w:ascii="Times New Roman" w:eastAsia="Times New Roman" w:hAnsi="Times New Roman" w:cs="Times New Roman"/>
          <w:sz w:val="24"/>
          <w:szCs w:val="24"/>
        </w:rPr>
        <w:t xml:space="preserve">. Renewal documents (“2026 SDIS Property/Casualty Renewal Update”) </w:t>
      </w:r>
      <w:proofErr w:type="gramStart"/>
      <w:r w:rsidRPr="00FD0ABF">
        <w:rPr>
          <w:rFonts w:ascii="Times New Roman" w:eastAsia="Times New Roman" w:hAnsi="Times New Roman" w:cs="Times New Roman"/>
          <w:sz w:val="24"/>
          <w:szCs w:val="24"/>
        </w:rPr>
        <w:t>were received</w:t>
      </w:r>
      <w:proofErr w:type="gramEnd"/>
      <w:r w:rsidRPr="00FD0ABF">
        <w:rPr>
          <w:rFonts w:ascii="Times New Roman" w:eastAsia="Times New Roman" w:hAnsi="Times New Roman" w:cs="Times New Roman"/>
          <w:sz w:val="24"/>
          <w:szCs w:val="24"/>
        </w:rPr>
        <w:t xml:space="preserve"> via email on </w:t>
      </w:r>
      <w:r w:rsidRPr="00DE6AD9">
        <w:rPr>
          <w:rFonts w:ascii="Times New Roman" w:eastAsia="Times New Roman" w:hAnsi="Times New Roman" w:cs="Times New Roman"/>
          <w:b/>
          <w:bCs/>
          <w:sz w:val="24"/>
          <w:szCs w:val="24"/>
        </w:rPr>
        <w:t>November 12, 2025</w:t>
      </w:r>
      <w:r w:rsidRPr="00FD0ABF">
        <w:rPr>
          <w:rFonts w:ascii="Times New Roman" w:eastAsia="Times New Roman" w:hAnsi="Times New Roman" w:cs="Times New Roman"/>
          <w:sz w:val="24"/>
          <w:szCs w:val="24"/>
        </w:rPr>
        <w:t>, later than the typical October delivery.</w:t>
      </w:r>
    </w:p>
    <w:p w14:paraId="636144EB"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proofErr w:type="gramStart"/>
      <w:r w:rsidRPr="00FD0ABF">
        <w:rPr>
          <w:rFonts w:ascii="Times New Roman" w:eastAsia="Times New Roman" w:hAnsi="Times New Roman" w:cs="Times New Roman"/>
          <w:sz w:val="24"/>
          <w:szCs w:val="24"/>
        </w:rPr>
        <w:t xml:space="preserve">Several components of the renewal process had already been completed by the District’s Business Manager, </w:t>
      </w:r>
      <w:r w:rsidRPr="00DE6AD9">
        <w:rPr>
          <w:rFonts w:ascii="Times New Roman" w:eastAsia="Times New Roman" w:hAnsi="Times New Roman" w:cs="Times New Roman"/>
          <w:b/>
          <w:bCs/>
          <w:sz w:val="24"/>
          <w:szCs w:val="24"/>
        </w:rPr>
        <w:t>Christine Hawes</w:t>
      </w:r>
      <w:proofErr w:type="gramEnd"/>
      <w:r w:rsidRPr="00FD0ABF">
        <w:rPr>
          <w:rFonts w:ascii="Times New Roman" w:eastAsia="Times New Roman" w:hAnsi="Times New Roman" w:cs="Times New Roman"/>
          <w:sz w:val="24"/>
          <w:szCs w:val="24"/>
        </w:rPr>
        <w:t xml:space="preserve">. The </w:t>
      </w:r>
      <w:r w:rsidRPr="00DE6AD9">
        <w:rPr>
          <w:rFonts w:ascii="Times New Roman" w:eastAsia="Times New Roman" w:hAnsi="Times New Roman" w:cs="Times New Roman"/>
          <w:b/>
          <w:bCs/>
          <w:sz w:val="24"/>
          <w:szCs w:val="24"/>
        </w:rPr>
        <w:t>Best Practices Program</w:t>
      </w:r>
      <w:r w:rsidRPr="00FD0ABF">
        <w:rPr>
          <w:rFonts w:ascii="Times New Roman" w:eastAsia="Times New Roman" w:hAnsi="Times New Roman" w:cs="Times New Roman"/>
          <w:sz w:val="24"/>
          <w:szCs w:val="24"/>
        </w:rPr>
        <w:t xml:space="preserve"> </w:t>
      </w:r>
      <w:proofErr w:type="gramStart"/>
      <w:r w:rsidRPr="00FD0ABF">
        <w:rPr>
          <w:rFonts w:ascii="Times New Roman" w:eastAsia="Times New Roman" w:hAnsi="Times New Roman" w:cs="Times New Roman"/>
          <w:sz w:val="24"/>
          <w:szCs w:val="24"/>
        </w:rPr>
        <w:t>was submitted</w:t>
      </w:r>
      <w:proofErr w:type="gramEnd"/>
      <w:r w:rsidRPr="00FD0ABF">
        <w:rPr>
          <w:rFonts w:ascii="Times New Roman" w:eastAsia="Times New Roman" w:hAnsi="Times New Roman" w:cs="Times New Roman"/>
          <w:sz w:val="24"/>
          <w:szCs w:val="24"/>
        </w:rPr>
        <w:t xml:space="preserve"> on </w:t>
      </w:r>
      <w:r w:rsidRPr="00DE6AD9">
        <w:rPr>
          <w:rFonts w:ascii="Times New Roman" w:eastAsia="Times New Roman" w:hAnsi="Times New Roman" w:cs="Times New Roman"/>
          <w:b/>
          <w:bCs/>
          <w:sz w:val="24"/>
          <w:szCs w:val="24"/>
        </w:rPr>
        <w:t>October 29</w:t>
      </w:r>
      <w:r w:rsidRPr="00FD0ABF">
        <w:rPr>
          <w:rFonts w:ascii="Times New Roman" w:eastAsia="Times New Roman" w:hAnsi="Times New Roman" w:cs="Times New Roman"/>
          <w:sz w:val="24"/>
          <w:szCs w:val="24"/>
        </w:rPr>
        <w:t xml:space="preserve">, earning the District an </w:t>
      </w:r>
      <w:r w:rsidRPr="00DE6AD9">
        <w:rPr>
          <w:rFonts w:ascii="Times New Roman" w:eastAsia="Times New Roman" w:hAnsi="Times New Roman" w:cs="Times New Roman"/>
          <w:b/>
          <w:bCs/>
          <w:sz w:val="24"/>
          <w:szCs w:val="24"/>
        </w:rPr>
        <w:t>8% discount</w:t>
      </w:r>
      <w:r w:rsidRPr="00FD0ABF">
        <w:rPr>
          <w:rFonts w:ascii="Times New Roman" w:eastAsia="Times New Roman" w:hAnsi="Times New Roman" w:cs="Times New Roman"/>
          <w:sz w:val="24"/>
          <w:szCs w:val="24"/>
        </w:rPr>
        <w:t xml:space="preserve"> on the upcoming liability premium. Required items this year included implementation of Paid Leave Oregon (completed) and completion of </w:t>
      </w:r>
      <w:r w:rsidRPr="00FD0ABF">
        <w:rPr>
          <w:rFonts w:ascii="Times New Roman" w:eastAsia="Times New Roman" w:hAnsi="Times New Roman" w:cs="Times New Roman"/>
          <w:sz w:val="24"/>
          <w:szCs w:val="24"/>
        </w:rPr>
        <w:lastRenderedPageBreak/>
        <w:t>Employment Practices Online Training by supervisors (four supervisory staff completed the training).</w:t>
      </w:r>
    </w:p>
    <w:p w14:paraId="259DDF83"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The </w:t>
      </w:r>
      <w:r w:rsidRPr="00DE6AD9">
        <w:rPr>
          <w:rFonts w:ascii="Times New Roman" w:eastAsia="Times New Roman" w:hAnsi="Times New Roman" w:cs="Times New Roman"/>
          <w:b/>
          <w:bCs/>
          <w:sz w:val="24"/>
          <w:szCs w:val="24"/>
        </w:rPr>
        <w:t>SDIS Membership Renewal</w:t>
      </w:r>
      <w:r w:rsidRPr="00FD0ABF">
        <w:rPr>
          <w:rFonts w:ascii="Times New Roman" w:eastAsia="Times New Roman" w:hAnsi="Times New Roman" w:cs="Times New Roman"/>
          <w:sz w:val="24"/>
          <w:szCs w:val="24"/>
        </w:rPr>
        <w:t xml:space="preserve"> form </w:t>
      </w:r>
      <w:proofErr w:type="gramStart"/>
      <w:r w:rsidRPr="00FD0ABF">
        <w:rPr>
          <w:rFonts w:ascii="Times New Roman" w:eastAsia="Times New Roman" w:hAnsi="Times New Roman" w:cs="Times New Roman"/>
          <w:sz w:val="24"/>
          <w:szCs w:val="24"/>
        </w:rPr>
        <w:t>was submitted</w:t>
      </w:r>
      <w:proofErr w:type="gramEnd"/>
      <w:r w:rsidRPr="00FD0ABF">
        <w:rPr>
          <w:rFonts w:ascii="Times New Roman" w:eastAsia="Times New Roman" w:hAnsi="Times New Roman" w:cs="Times New Roman"/>
          <w:sz w:val="24"/>
          <w:szCs w:val="24"/>
        </w:rPr>
        <w:t xml:space="preserve"> on </w:t>
      </w:r>
      <w:r w:rsidRPr="00DE6AD9">
        <w:rPr>
          <w:rFonts w:ascii="Times New Roman" w:eastAsia="Times New Roman" w:hAnsi="Times New Roman" w:cs="Times New Roman"/>
          <w:b/>
          <w:bCs/>
          <w:sz w:val="24"/>
          <w:szCs w:val="24"/>
        </w:rPr>
        <w:t>October 27, 2025</w:t>
      </w:r>
      <w:r w:rsidRPr="00FD0ABF">
        <w:rPr>
          <w:rFonts w:ascii="Times New Roman" w:eastAsia="Times New Roman" w:hAnsi="Times New Roman" w:cs="Times New Roman"/>
          <w:sz w:val="24"/>
          <w:szCs w:val="24"/>
        </w:rPr>
        <w:t>, providing updated contact information, employee and volunteer counts, operating budget data, and a copy of the approved operating budget.</w:t>
      </w:r>
    </w:p>
    <w:p w14:paraId="34946CE6"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A full review of the </w:t>
      </w:r>
      <w:r w:rsidRPr="00DE6AD9">
        <w:rPr>
          <w:rFonts w:ascii="Times New Roman" w:eastAsia="Times New Roman" w:hAnsi="Times New Roman" w:cs="Times New Roman"/>
          <w:b/>
          <w:bCs/>
          <w:sz w:val="24"/>
          <w:szCs w:val="24"/>
        </w:rPr>
        <w:t>property and automobile schedules</w:t>
      </w:r>
      <w:r w:rsidRPr="00FD0ABF">
        <w:rPr>
          <w:rFonts w:ascii="Times New Roman" w:eastAsia="Times New Roman" w:hAnsi="Times New Roman" w:cs="Times New Roman"/>
          <w:sz w:val="24"/>
          <w:szCs w:val="24"/>
        </w:rPr>
        <w:t xml:space="preserve"> </w:t>
      </w:r>
      <w:proofErr w:type="gramStart"/>
      <w:r w:rsidRPr="00FD0ABF">
        <w:rPr>
          <w:rFonts w:ascii="Times New Roman" w:eastAsia="Times New Roman" w:hAnsi="Times New Roman" w:cs="Times New Roman"/>
          <w:sz w:val="24"/>
          <w:szCs w:val="24"/>
        </w:rPr>
        <w:t>was completed</w:t>
      </w:r>
      <w:proofErr w:type="gramEnd"/>
      <w:r w:rsidRPr="00FD0ABF">
        <w:rPr>
          <w:rFonts w:ascii="Times New Roman" w:eastAsia="Times New Roman" w:hAnsi="Times New Roman" w:cs="Times New Roman"/>
          <w:sz w:val="24"/>
          <w:szCs w:val="24"/>
        </w:rPr>
        <w:t xml:space="preserve"> on </w:t>
      </w:r>
      <w:r w:rsidRPr="00DE6AD9">
        <w:rPr>
          <w:rFonts w:ascii="Times New Roman" w:eastAsia="Times New Roman" w:hAnsi="Times New Roman" w:cs="Times New Roman"/>
          <w:b/>
          <w:bCs/>
          <w:sz w:val="24"/>
          <w:szCs w:val="24"/>
        </w:rPr>
        <w:t>December 3</w:t>
      </w:r>
      <w:r w:rsidRPr="00FD0ABF">
        <w:rPr>
          <w:rFonts w:ascii="Times New Roman" w:eastAsia="Times New Roman" w:hAnsi="Times New Roman" w:cs="Times New Roman"/>
          <w:sz w:val="24"/>
          <w:szCs w:val="24"/>
        </w:rPr>
        <w:t xml:space="preserve">, resulting in one correction that has been forwarded to our liability insurance agent. Our new agent, </w:t>
      </w:r>
      <w:r w:rsidRPr="00DE6AD9">
        <w:rPr>
          <w:rFonts w:ascii="Times New Roman" w:eastAsia="Times New Roman" w:hAnsi="Times New Roman" w:cs="Times New Roman"/>
          <w:b/>
          <w:bCs/>
          <w:sz w:val="24"/>
          <w:szCs w:val="24"/>
        </w:rPr>
        <w:t xml:space="preserve">Guy </w:t>
      </w:r>
      <w:proofErr w:type="spellStart"/>
      <w:r w:rsidRPr="00DE6AD9">
        <w:rPr>
          <w:rFonts w:ascii="Times New Roman" w:eastAsia="Times New Roman" w:hAnsi="Times New Roman" w:cs="Times New Roman"/>
          <w:b/>
          <w:bCs/>
          <w:sz w:val="24"/>
          <w:szCs w:val="24"/>
        </w:rPr>
        <w:t>Kennerly</w:t>
      </w:r>
      <w:proofErr w:type="spellEnd"/>
      <w:r w:rsidRPr="00FD0ABF">
        <w:rPr>
          <w:rFonts w:ascii="Times New Roman" w:eastAsia="Times New Roman" w:hAnsi="Times New Roman" w:cs="Times New Roman"/>
          <w:sz w:val="24"/>
          <w:szCs w:val="24"/>
        </w:rPr>
        <w:t>, met with Christine on December 3 to review materials and answer questions.</w:t>
      </w:r>
    </w:p>
    <w:p w14:paraId="3D2271E5" w14:textId="77777777" w:rsidR="006919FA" w:rsidRPr="00FD0ABF" w:rsidRDefault="00CC52FA" w:rsidP="006919FA">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pict w14:anchorId="3C15E33D">
          <v:rect id="_x0000_i1025" style="width:0;height:1.5pt" o:hralign="center" o:hrstd="t" o:hr="t" fillcolor="#a0a0a0" stroked="f"/>
        </w:pict>
      </w:r>
    </w:p>
    <w:p w14:paraId="6D783CD3" w14:textId="77777777" w:rsidR="006919FA" w:rsidRPr="00FD0ABF" w:rsidRDefault="006919FA" w:rsidP="006919FA">
      <w:pPr>
        <w:spacing w:before="100" w:beforeAutospacing="1" w:after="100" w:afterAutospacing="1" w:line="240" w:lineRule="auto"/>
        <w:outlineLvl w:val="1"/>
        <w:rPr>
          <w:rFonts w:ascii="Times New Roman" w:eastAsia="Times New Roman" w:hAnsi="Times New Roman" w:cs="Times New Roman"/>
          <w:b/>
          <w:bCs/>
          <w:sz w:val="24"/>
          <w:szCs w:val="24"/>
        </w:rPr>
      </w:pPr>
      <w:r w:rsidRPr="00DE6AD9">
        <w:rPr>
          <w:rFonts w:ascii="Times New Roman" w:eastAsia="Times New Roman" w:hAnsi="Times New Roman" w:cs="Times New Roman"/>
          <w:b/>
          <w:bCs/>
          <w:sz w:val="24"/>
          <w:szCs w:val="24"/>
        </w:rPr>
        <w:t>Renewal Cost Expectations for 2026</w:t>
      </w:r>
    </w:p>
    <w:p w14:paraId="38C2544D"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Special Districts Association of Oregon (SDAO) reports industry-wide increases due to higher-than-normal reinsurance and claims costs. For 2026:</w:t>
      </w:r>
    </w:p>
    <w:p w14:paraId="1228EC4F" w14:textId="77777777" w:rsidR="006919FA" w:rsidRPr="00FD0ABF" w:rsidRDefault="006919FA" w:rsidP="006919F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Property values </w:t>
      </w:r>
      <w:proofErr w:type="gramStart"/>
      <w:r w:rsidRPr="00FD0ABF">
        <w:rPr>
          <w:rFonts w:ascii="Times New Roman" w:eastAsia="Times New Roman" w:hAnsi="Times New Roman" w:cs="Times New Roman"/>
          <w:sz w:val="24"/>
          <w:szCs w:val="24"/>
        </w:rPr>
        <w:t>will be increased</w:t>
      </w:r>
      <w:proofErr w:type="gramEnd"/>
      <w:r w:rsidRPr="00FD0ABF">
        <w:rPr>
          <w:rFonts w:ascii="Times New Roman" w:eastAsia="Times New Roman" w:hAnsi="Times New Roman" w:cs="Times New Roman"/>
          <w:sz w:val="24"/>
          <w:szCs w:val="24"/>
        </w:rPr>
        <w:t xml:space="preserve"> by </w:t>
      </w:r>
      <w:r w:rsidRPr="00DE6AD9">
        <w:rPr>
          <w:rFonts w:ascii="Times New Roman" w:eastAsia="Times New Roman" w:hAnsi="Times New Roman" w:cs="Times New Roman"/>
          <w:b/>
          <w:bCs/>
          <w:sz w:val="24"/>
          <w:szCs w:val="24"/>
        </w:rPr>
        <w:t>5%</w:t>
      </w:r>
      <w:r w:rsidRPr="00FD0ABF">
        <w:rPr>
          <w:rFonts w:ascii="Times New Roman" w:eastAsia="Times New Roman" w:hAnsi="Times New Roman" w:cs="Times New Roman"/>
          <w:sz w:val="24"/>
          <w:szCs w:val="24"/>
        </w:rPr>
        <w:t xml:space="preserve"> due to inflation and appraisal trends.</w:t>
      </w:r>
    </w:p>
    <w:p w14:paraId="46FE607A" w14:textId="77777777" w:rsidR="006919FA" w:rsidRPr="00FD0ABF" w:rsidRDefault="006919FA" w:rsidP="006919F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SDIS anticipates an </w:t>
      </w:r>
      <w:r w:rsidRPr="00DE6AD9">
        <w:rPr>
          <w:rFonts w:ascii="Times New Roman" w:eastAsia="Times New Roman" w:hAnsi="Times New Roman" w:cs="Times New Roman"/>
          <w:b/>
          <w:bCs/>
          <w:sz w:val="24"/>
          <w:szCs w:val="24"/>
        </w:rPr>
        <w:t>average premium increase of 10–15%</w:t>
      </w:r>
      <w:r w:rsidRPr="00FD0ABF">
        <w:rPr>
          <w:rFonts w:ascii="Times New Roman" w:eastAsia="Times New Roman" w:hAnsi="Times New Roman" w:cs="Times New Roman"/>
          <w:sz w:val="24"/>
          <w:szCs w:val="24"/>
        </w:rPr>
        <w:t xml:space="preserve">, with 15% estimated at approximately </w:t>
      </w:r>
      <w:r w:rsidRPr="00DE6AD9">
        <w:rPr>
          <w:rFonts w:ascii="Times New Roman" w:eastAsia="Times New Roman" w:hAnsi="Times New Roman" w:cs="Times New Roman"/>
          <w:b/>
          <w:bCs/>
          <w:sz w:val="24"/>
          <w:szCs w:val="24"/>
        </w:rPr>
        <w:t>$4,500</w:t>
      </w:r>
      <w:r w:rsidRPr="00FD0ABF">
        <w:rPr>
          <w:rFonts w:ascii="Times New Roman" w:eastAsia="Times New Roman" w:hAnsi="Times New Roman" w:cs="Times New Roman"/>
          <w:sz w:val="24"/>
          <w:szCs w:val="24"/>
        </w:rPr>
        <w:t xml:space="preserve"> for the District.</w:t>
      </w:r>
    </w:p>
    <w:p w14:paraId="27C7F0A1" w14:textId="77777777" w:rsidR="006919FA" w:rsidRPr="00FD0ABF" w:rsidRDefault="006919FA" w:rsidP="006919F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Historically, the District has experienced one 15% increase (2024) and four of the last five years have remained below 10%.</w:t>
      </w:r>
    </w:p>
    <w:p w14:paraId="3C670ED4" w14:textId="77777777" w:rsidR="006919FA" w:rsidRPr="00FD0ABF" w:rsidRDefault="006919FA" w:rsidP="006919FA">
      <w:pPr>
        <w:spacing w:before="100" w:beforeAutospacing="1" w:after="100" w:afterAutospacing="1" w:line="240" w:lineRule="auto"/>
        <w:outlineLvl w:val="2"/>
        <w:rPr>
          <w:rFonts w:ascii="Times New Roman" w:eastAsia="Times New Roman" w:hAnsi="Times New Roman" w:cs="Times New Roman"/>
          <w:b/>
          <w:bCs/>
          <w:sz w:val="24"/>
          <w:szCs w:val="24"/>
        </w:rPr>
      </w:pPr>
      <w:r w:rsidRPr="00DE6AD9">
        <w:rPr>
          <w:rFonts w:ascii="Times New Roman" w:eastAsia="Times New Roman" w:hAnsi="Times New Roman" w:cs="Times New Roman"/>
          <w:b/>
          <w:bCs/>
          <w:sz w:val="24"/>
          <w:szCs w:val="24"/>
        </w:rPr>
        <w:t xml:space="preserve">Historical Premium Changes (Past </w:t>
      </w:r>
      <w:proofErr w:type="gramStart"/>
      <w:r w:rsidRPr="00DE6AD9">
        <w:rPr>
          <w:rFonts w:ascii="Times New Roman" w:eastAsia="Times New Roman" w:hAnsi="Times New Roman" w:cs="Times New Roman"/>
          <w:b/>
          <w:bCs/>
          <w:sz w:val="24"/>
          <w:szCs w:val="24"/>
        </w:rPr>
        <w:t>5</w:t>
      </w:r>
      <w:proofErr w:type="gramEnd"/>
      <w:r w:rsidRPr="00DE6AD9">
        <w:rPr>
          <w:rFonts w:ascii="Times New Roman" w:eastAsia="Times New Roman" w:hAnsi="Times New Roman" w:cs="Times New Roman"/>
          <w:b/>
          <w:bCs/>
          <w:sz w:val="24"/>
          <w:szCs w:val="24"/>
        </w:rPr>
        <w:t xml:space="preserve"> Renewals)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0"/>
        <w:gridCol w:w="1043"/>
        <w:gridCol w:w="1218"/>
        <w:gridCol w:w="5839"/>
      </w:tblGrid>
      <w:tr w:rsidR="006919FA" w:rsidRPr="00FD0ABF" w14:paraId="5A71EA1B" w14:textId="77777777" w:rsidTr="00DE6AD9">
        <w:trPr>
          <w:tblHeader/>
          <w:tblCellSpacing w:w="15" w:type="dxa"/>
        </w:trPr>
        <w:tc>
          <w:tcPr>
            <w:tcW w:w="1215" w:type="dxa"/>
            <w:vAlign w:val="center"/>
            <w:hideMark/>
          </w:tcPr>
          <w:p w14:paraId="58B0B9A6" w14:textId="77777777" w:rsidR="006919FA" w:rsidRPr="00FD0ABF" w:rsidRDefault="006919FA" w:rsidP="00622107">
            <w:pPr>
              <w:spacing w:after="0" w:line="240" w:lineRule="auto"/>
              <w:jc w:val="center"/>
              <w:rPr>
                <w:rFonts w:ascii="Times New Roman" w:eastAsia="Times New Roman" w:hAnsi="Times New Roman" w:cs="Times New Roman"/>
                <w:b/>
                <w:bCs/>
                <w:sz w:val="24"/>
                <w:szCs w:val="24"/>
              </w:rPr>
            </w:pPr>
            <w:r w:rsidRPr="00FD0ABF">
              <w:rPr>
                <w:rFonts w:ascii="Times New Roman" w:eastAsia="Times New Roman" w:hAnsi="Times New Roman" w:cs="Times New Roman"/>
                <w:b/>
                <w:bCs/>
                <w:sz w:val="24"/>
                <w:szCs w:val="24"/>
              </w:rPr>
              <w:t>Fiscal Year</w:t>
            </w:r>
          </w:p>
        </w:tc>
        <w:tc>
          <w:tcPr>
            <w:tcW w:w="1013" w:type="dxa"/>
            <w:vAlign w:val="center"/>
            <w:hideMark/>
          </w:tcPr>
          <w:p w14:paraId="0ECEFEF5" w14:textId="77777777" w:rsidR="006919FA" w:rsidRPr="00FD0ABF" w:rsidRDefault="006919FA" w:rsidP="00622107">
            <w:pPr>
              <w:spacing w:after="0" w:line="240" w:lineRule="auto"/>
              <w:jc w:val="center"/>
              <w:rPr>
                <w:rFonts w:ascii="Times New Roman" w:eastAsia="Times New Roman" w:hAnsi="Times New Roman" w:cs="Times New Roman"/>
                <w:b/>
                <w:bCs/>
                <w:sz w:val="24"/>
                <w:szCs w:val="24"/>
              </w:rPr>
            </w:pPr>
            <w:r w:rsidRPr="00FD0ABF">
              <w:rPr>
                <w:rFonts w:ascii="Times New Roman" w:eastAsia="Times New Roman" w:hAnsi="Times New Roman" w:cs="Times New Roman"/>
                <w:b/>
                <w:bCs/>
                <w:sz w:val="24"/>
                <w:szCs w:val="24"/>
              </w:rPr>
              <w:t>Premium Change</w:t>
            </w:r>
          </w:p>
        </w:tc>
        <w:tc>
          <w:tcPr>
            <w:tcW w:w="0" w:type="auto"/>
            <w:vAlign w:val="center"/>
            <w:hideMark/>
          </w:tcPr>
          <w:p w14:paraId="3617B4D4" w14:textId="77777777" w:rsidR="006919FA" w:rsidRPr="00FD0ABF" w:rsidRDefault="006919FA" w:rsidP="00622107">
            <w:pPr>
              <w:spacing w:after="0" w:line="240" w:lineRule="auto"/>
              <w:jc w:val="center"/>
              <w:rPr>
                <w:rFonts w:ascii="Times New Roman" w:eastAsia="Times New Roman" w:hAnsi="Times New Roman" w:cs="Times New Roman"/>
                <w:b/>
                <w:bCs/>
                <w:sz w:val="24"/>
                <w:szCs w:val="24"/>
              </w:rPr>
            </w:pPr>
            <w:r w:rsidRPr="00FD0ABF">
              <w:rPr>
                <w:rFonts w:ascii="Times New Roman" w:eastAsia="Times New Roman" w:hAnsi="Times New Roman" w:cs="Times New Roman"/>
                <w:b/>
                <w:bCs/>
                <w:sz w:val="24"/>
                <w:szCs w:val="24"/>
              </w:rPr>
              <w:t>Dollar Change</w:t>
            </w:r>
          </w:p>
        </w:tc>
        <w:tc>
          <w:tcPr>
            <w:tcW w:w="0" w:type="auto"/>
            <w:vAlign w:val="center"/>
            <w:hideMark/>
          </w:tcPr>
          <w:p w14:paraId="4680E8DB" w14:textId="77777777" w:rsidR="006919FA" w:rsidRPr="00FD0ABF" w:rsidRDefault="006919FA" w:rsidP="00622107">
            <w:pPr>
              <w:spacing w:after="0" w:line="240" w:lineRule="auto"/>
              <w:jc w:val="center"/>
              <w:rPr>
                <w:rFonts w:ascii="Times New Roman" w:eastAsia="Times New Roman" w:hAnsi="Times New Roman" w:cs="Times New Roman"/>
                <w:b/>
                <w:bCs/>
                <w:sz w:val="24"/>
                <w:szCs w:val="24"/>
              </w:rPr>
            </w:pPr>
            <w:r w:rsidRPr="00FD0ABF">
              <w:rPr>
                <w:rFonts w:ascii="Times New Roman" w:eastAsia="Times New Roman" w:hAnsi="Times New Roman" w:cs="Times New Roman"/>
                <w:b/>
                <w:bCs/>
                <w:sz w:val="24"/>
                <w:szCs w:val="24"/>
              </w:rPr>
              <w:t>Notes</w:t>
            </w:r>
          </w:p>
        </w:tc>
      </w:tr>
      <w:tr w:rsidR="006919FA" w:rsidRPr="00FD0ABF" w14:paraId="0B64CA1D" w14:textId="77777777" w:rsidTr="00DE6AD9">
        <w:trPr>
          <w:tblCellSpacing w:w="15" w:type="dxa"/>
        </w:trPr>
        <w:tc>
          <w:tcPr>
            <w:tcW w:w="1215" w:type="dxa"/>
            <w:vAlign w:val="center"/>
            <w:hideMark/>
          </w:tcPr>
          <w:p w14:paraId="5F2EF1C3"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FY2024–25</w:t>
            </w:r>
          </w:p>
        </w:tc>
        <w:tc>
          <w:tcPr>
            <w:tcW w:w="1013" w:type="dxa"/>
            <w:vAlign w:val="center"/>
            <w:hideMark/>
          </w:tcPr>
          <w:p w14:paraId="26FDAB85"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+7.3%</w:t>
            </w:r>
          </w:p>
        </w:tc>
        <w:tc>
          <w:tcPr>
            <w:tcW w:w="0" w:type="auto"/>
            <w:vAlign w:val="center"/>
            <w:hideMark/>
          </w:tcPr>
          <w:p w14:paraId="6CA9D372"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+$2,056</w:t>
            </w:r>
          </w:p>
        </w:tc>
        <w:tc>
          <w:tcPr>
            <w:tcW w:w="0" w:type="auto"/>
            <w:vAlign w:val="center"/>
            <w:hideMark/>
          </w:tcPr>
          <w:p w14:paraId="4A21BD37"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Cyber coverage reduced from $5M to $2M; Flood &amp; Cyber included</w:t>
            </w:r>
          </w:p>
        </w:tc>
      </w:tr>
      <w:tr w:rsidR="006919FA" w:rsidRPr="00FD0ABF" w14:paraId="598117D1" w14:textId="77777777" w:rsidTr="00DE6AD9">
        <w:trPr>
          <w:tblCellSpacing w:w="15" w:type="dxa"/>
        </w:trPr>
        <w:tc>
          <w:tcPr>
            <w:tcW w:w="1215" w:type="dxa"/>
            <w:vAlign w:val="center"/>
            <w:hideMark/>
          </w:tcPr>
          <w:p w14:paraId="34AA79ED"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FY2023–24</w:t>
            </w:r>
          </w:p>
        </w:tc>
        <w:tc>
          <w:tcPr>
            <w:tcW w:w="1013" w:type="dxa"/>
            <w:vAlign w:val="center"/>
            <w:hideMark/>
          </w:tcPr>
          <w:p w14:paraId="0B144634"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+15.4%</w:t>
            </w:r>
          </w:p>
        </w:tc>
        <w:tc>
          <w:tcPr>
            <w:tcW w:w="0" w:type="auto"/>
            <w:vAlign w:val="center"/>
            <w:hideMark/>
          </w:tcPr>
          <w:p w14:paraId="23D5E8D9"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+$3,766</w:t>
            </w:r>
          </w:p>
        </w:tc>
        <w:tc>
          <w:tcPr>
            <w:tcW w:w="0" w:type="auto"/>
            <w:vAlign w:val="center"/>
            <w:hideMark/>
          </w:tcPr>
          <w:p w14:paraId="605289E6"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Longevity credit discontinued Jan 2024; Flood &amp; Cyber included (first year Cyber carved into premium)</w:t>
            </w:r>
          </w:p>
        </w:tc>
      </w:tr>
      <w:tr w:rsidR="006919FA" w:rsidRPr="00FD0ABF" w14:paraId="438CD3BB" w14:textId="77777777" w:rsidTr="00DE6AD9">
        <w:trPr>
          <w:tblCellSpacing w:w="15" w:type="dxa"/>
        </w:trPr>
        <w:tc>
          <w:tcPr>
            <w:tcW w:w="1215" w:type="dxa"/>
            <w:vAlign w:val="center"/>
            <w:hideMark/>
          </w:tcPr>
          <w:p w14:paraId="487B8FE8"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FY2022–23</w:t>
            </w:r>
          </w:p>
        </w:tc>
        <w:tc>
          <w:tcPr>
            <w:tcW w:w="1013" w:type="dxa"/>
            <w:vAlign w:val="center"/>
            <w:hideMark/>
          </w:tcPr>
          <w:p w14:paraId="474C8F19"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+9.1%</w:t>
            </w:r>
          </w:p>
        </w:tc>
        <w:tc>
          <w:tcPr>
            <w:tcW w:w="0" w:type="auto"/>
            <w:vAlign w:val="center"/>
            <w:hideMark/>
          </w:tcPr>
          <w:p w14:paraId="5F1A876C"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+$2,040</w:t>
            </w:r>
          </w:p>
        </w:tc>
        <w:tc>
          <w:tcPr>
            <w:tcW w:w="0" w:type="auto"/>
            <w:vAlign w:val="center"/>
            <w:hideMark/>
          </w:tcPr>
          <w:p w14:paraId="17CA362B"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Received longevity refund of $2,157.50; Flood included</w:t>
            </w:r>
          </w:p>
        </w:tc>
      </w:tr>
      <w:tr w:rsidR="006919FA" w:rsidRPr="00FD0ABF" w14:paraId="02A4B433" w14:textId="77777777" w:rsidTr="00DE6AD9">
        <w:trPr>
          <w:tblCellSpacing w:w="15" w:type="dxa"/>
        </w:trPr>
        <w:tc>
          <w:tcPr>
            <w:tcW w:w="1215" w:type="dxa"/>
            <w:vAlign w:val="center"/>
            <w:hideMark/>
          </w:tcPr>
          <w:p w14:paraId="0CA38B0C"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FY2021–22</w:t>
            </w:r>
          </w:p>
        </w:tc>
        <w:tc>
          <w:tcPr>
            <w:tcW w:w="1013" w:type="dxa"/>
            <w:vAlign w:val="center"/>
            <w:hideMark/>
          </w:tcPr>
          <w:p w14:paraId="791A043A"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+9.1%</w:t>
            </w:r>
          </w:p>
        </w:tc>
        <w:tc>
          <w:tcPr>
            <w:tcW w:w="0" w:type="auto"/>
            <w:vAlign w:val="center"/>
            <w:hideMark/>
          </w:tcPr>
          <w:p w14:paraId="76212019"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+$1,865</w:t>
            </w:r>
          </w:p>
        </w:tc>
        <w:tc>
          <w:tcPr>
            <w:tcW w:w="0" w:type="auto"/>
            <w:vAlign w:val="center"/>
            <w:hideMark/>
          </w:tcPr>
          <w:p w14:paraId="6FD9692C"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Received longevity refund of $2,157.50; Flood included</w:t>
            </w:r>
          </w:p>
        </w:tc>
      </w:tr>
      <w:tr w:rsidR="006919FA" w:rsidRPr="00FD0ABF" w14:paraId="58CCB006" w14:textId="77777777" w:rsidTr="00DE6AD9">
        <w:trPr>
          <w:tblCellSpacing w:w="15" w:type="dxa"/>
        </w:trPr>
        <w:tc>
          <w:tcPr>
            <w:tcW w:w="1215" w:type="dxa"/>
            <w:vAlign w:val="center"/>
            <w:hideMark/>
          </w:tcPr>
          <w:p w14:paraId="03A1BBB5"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FY2020–21</w:t>
            </w:r>
          </w:p>
        </w:tc>
        <w:tc>
          <w:tcPr>
            <w:tcW w:w="1013" w:type="dxa"/>
            <w:vAlign w:val="center"/>
            <w:hideMark/>
          </w:tcPr>
          <w:p w14:paraId="6EAAC48D"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+0.02%</w:t>
            </w:r>
          </w:p>
        </w:tc>
        <w:tc>
          <w:tcPr>
            <w:tcW w:w="0" w:type="auto"/>
            <w:vAlign w:val="center"/>
            <w:hideMark/>
          </w:tcPr>
          <w:p w14:paraId="28435617"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+$435</w:t>
            </w:r>
          </w:p>
        </w:tc>
        <w:tc>
          <w:tcPr>
            <w:tcW w:w="0" w:type="auto"/>
            <w:vAlign w:val="center"/>
            <w:hideMark/>
          </w:tcPr>
          <w:p w14:paraId="3A4A8B3F" w14:textId="77777777" w:rsidR="006919FA" w:rsidRPr="00FD0ABF" w:rsidRDefault="006919FA" w:rsidP="00622107">
            <w:pPr>
              <w:spacing w:after="0"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Received longevity refund of $1,425.50; Flood included</w:t>
            </w:r>
          </w:p>
        </w:tc>
      </w:tr>
    </w:tbl>
    <w:p w14:paraId="3F89C29A" w14:textId="77777777" w:rsidR="006919FA" w:rsidRPr="00FD0ABF" w:rsidRDefault="00CC52FA" w:rsidP="006919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BB7C91">
          <v:rect id="_x0000_i1026" style="width:0;height:1.5pt" o:hralign="center" o:hrstd="t" o:hr="t" fillcolor="#a0a0a0" stroked="f"/>
        </w:pict>
      </w:r>
    </w:p>
    <w:p w14:paraId="22FB616B" w14:textId="77777777" w:rsidR="006919FA" w:rsidRPr="00FD0ABF" w:rsidRDefault="006919FA" w:rsidP="006919FA">
      <w:pPr>
        <w:spacing w:before="100" w:beforeAutospacing="1" w:after="100" w:afterAutospacing="1" w:line="240" w:lineRule="auto"/>
        <w:outlineLvl w:val="1"/>
        <w:rPr>
          <w:rFonts w:ascii="Times New Roman" w:eastAsia="Times New Roman" w:hAnsi="Times New Roman" w:cs="Times New Roman"/>
          <w:b/>
          <w:bCs/>
          <w:sz w:val="24"/>
          <w:szCs w:val="24"/>
        </w:rPr>
      </w:pPr>
      <w:r w:rsidRPr="00DE6AD9">
        <w:rPr>
          <w:rFonts w:ascii="Times New Roman" w:eastAsia="Times New Roman" w:hAnsi="Times New Roman" w:cs="Times New Roman"/>
          <w:b/>
          <w:bCs/>
          <w:sz w:val="24"/>
          <w:szCs w:val="24"/>
        </w:rPr>
        <w:t>New Sexual Misconduct Liability Coverage Endorsement</w:t>
      </w:r>
    </w:p>
    <w:p w14:paraId="20D506B0"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For 2026, SDIS is separating </w:t>
      </w:r>
      <w:r w:rsidRPr="00DE6AD9">
        <w:rPr>
          <w:rFonts w:ascii="Times New Roman" w:eastAsia="Times New Roman" w:hAnsi="Times New Roman" w:cs="Times New Roman"/>
          <w:b/>
          <w:bCs/>
          <w:sz w:val="24"/>
          <w:szCs w:val="24"/>
        </w:rPr>
        <w:t>Sexual Misconduct Liability Coverage</w:t>
      </w:r>
      <w:r w:rsidRPr="00FD0ABF">
        <w:rPr>
          <w:rFonts w:ascii="Times New Roman" w:eastAsia="Times New Roman" w:hAnsi="Times New Roman" w:cs="Times New Roman"/>
          <w:sz w:val="24"/>
          <w:szCs w:val="24"/>
        </w:rPr>
        <w:t xml:space="preserve"> into a distinct endorsement. Coverage remains included at no additional cost this year, with limits matching the District’s general liability coverage (</w:t>
      </w:r>
      <w:r w:rsidRPr="00DE6AD9">
        <w:rPr>
          <w:rFonts w:ascii="Times New Roman" w:eastAsia="Times New Roman" w:hAnsi="Times New Roman" w:cs="Times New Roman"/>
          <w:b/>
          <w:bCs/>
          <w:sz w:val="24"/>
          <w:szCs w:val="24"/>
        </w:rPr>
        <w:t>$5 million</w:t>
      </w:r>
      <w:r w:rsidRPr="00FD0ABF">
        <w:rPr>
          <w:rFonts w:ascii="Times New Roman" w:eastAsia="Times New Roman" w:hAnsi="Times New Roman" w:cs="Times New Roman"/>
          <w:sz w:val="24"/>
          <w:szCs w:val="24"/>
        </w:rPr>
        <w:t>).</w:t>
      </w:r>
    </w:p>
    <w:p w14:paraId="276E45FC"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lastRenderedPageBreak/>
        <w:t xml:space="preserve">The endorsement application focuses on interactions with minors and requires confirmation </w:t>
      </w:r>
      <w:proofErr w:type="gramStart"/>
      <w:r w:rsidRPr="00FD0ABF">
        <w:rPr>
          <w:rFonts w:ascii="Times New Roman" w:eastAsia="Times New Roman" w:hAnsi="Times New Roman" w:cs="Times New Roman"/>
          <w:sz w:val="24"/>
          <w:szCs w:val="24"/>
        </w:rPr>
        <w:t>of</w:t>
      </w:r>
      <w:proofErr w:type="gramEnd"/>
      <w:r w:rsidRPr="00FD0ABF">
        <w:rPr>
          <w:rFonts w:ascii="Times New Roman" w:eastAsia="Times New Roman" w:hAnsi="Times New Roman" w:cs="Times New Roman"/>
          <w:sz w:val="24"/>
          <w:szCs w:val="24"/>
        </w:rPr>
        <w:t>:</w:t>
      </w:r>
    </w:p>
    <w:p w14:paraId="4C7FA94A" w14:textId="77777777" w:rsidR="006919FA" w:rsidRPr="00FD0ABF" w:rsidRDefault="006919FA" w:rsidP="006919F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Employment of minors (</w:t>
      </w:r>
      <w:r w:rsidRPr="00DE6AD9">
        <w:rPr>
          <w:rFonts w:ascii="Times New Roman" w:eastAsia="Times New Roman" w:hAnsi="Times New Roman" w:cs="Times New Roman"/>
          <w:b/>
          <w:bCs/>
          <w:sz w:val="24"/>
          <w:szCs w:val="24"/>
        </w:rPr>
        <w:t>yes</w:t>
      </w:r>
      <w:r w:rsidRPr="00FD0ABF">
        <w:rPr>
          <w:rFonts w:ascii="Times New Roman" w:eastAsia="Times New Roman" w:hAnsi="Times New Roman" w:cs="Times New Roman"/>
          <w:sz w:val="24"/>
          <w:szCs w:val="24"/>
        </w:rPr>
        <w:t>)</w:t>
      </w:r>
    </w:p>
    <w:p w14:paraId="588E666E" w14:textId="77777777" w:rsidR="006919FA" w:rsidRPr="00FD0ABF" w:rsidRDefault="006919FA" w:rsidP="006919F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Criminal background checks for employees (</w:t>
      </w:r>
      <w:r w:rsidRPr="00DE6AD9">
        <w:rPr>
          <w:rFonts w:ascii="Times New Roman" w:eastAsia="Times New Roman" w:hAnsi="Times New Roman" w:cs="Times New Roman"/>
          <w:b/>
          <w:bCs/>
          <w:sz w:val="24"/>
          <w:szCs w:val="24"/>
        </w:rPr>
        <w:t>yes</w:t>
      </w:r>
      <w:r w:rsidRPr="00FD0ABF">
        <w:rPr>
          <w:rFonts w:ascii="Times New Roman" w:eastAsia="Times New Roman" w:hAnsi="Times New Roman" w:cs="Times New Roman"/>
          <w:sz w:val="24"/>
          <w:szCs w:val="24"/>
        </w:rPr>
        <w:t>) and for volunteers who interact directly with minors (</w:t>
      </w:r>
      <w:r w:rsidRPr="00DE6AD9">
        <w:rPr>
          <w:rFonts w:ascii="Times New Roman" w:eastAsia="Times New Roman" w:hAnsi="Times New Roman" w:cs="Times New Roman"/>
          <w:b/>
          <w:bCs/>
          <w:sz w:val="24"/>
          <w:szCs w:val="24"/>
        </w:rPr>
        <w:t>not typically</w:t>
      </w:r>
      <w:r w:rsidRPr="00FD0ABF">
        <w:rPr>
          <w:rFonts w:ascii="Times New Roman" w:eastAsia="Times New Roman" w:hAnsi="Times New Roman" w:cs="Times New Roman"/>
          <w:sz w:val="24"/>
          <w:szCs w:val="24"/>
        </w:rPr>
        <w:t>)</w:t>
      </w:r>
    </w:p>
    <w:p w14:paraId="69FC6F09" w14:textId="77777777" w:rsidR="006919FA" w:rsidRPr="00FD0ABF" w:rsidRDefault="006919FA" w:rsidP="006919F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Training on child abuse and sexual misconduct reporting (</w:t>
      </w:r>
      <w:r w:rsidRPr="00DE6AD9">
        <w:rPr>
          <w:rFonts w:ascii="Times New Roman" w:eastAsia="Times New Roman" w:hAnsi="Times New Roman" w:cs="Times New Roman"/>
          <w:b/>
          <w:bCs/>
          <w:sz w:val="24"/>
          <w:szCs w:val="24"/>
        </w:rPr>
        <w:t>yes</w:t>
      </w:r>
      <w:r w:rsidRPr="00FD0ABF">
        <w:rPr>
          <w:rFonts w:ascii="Times New Roman" w:eastAsia="Times New Roman" w:hAnsi="Times New Roman" w:cs="Times New Roman"/>
          <w:sz w:val="24"/>
          <w:szCs w:val="24"/>
        </w:rPr>
        <w:t>)</w:t>
      </w:r>
    </w:p>
    <w:p w14:paraId="143CADC0" w14:textId="77777777" w:rsidR="006919FA" w:rsidRPr="00FD0ABF" w:rsidRDefault="006919FA" w:rsidP="006919F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Policies guiding staff and volunteer interaction with minors (</w:t>
      </w:r>
      <w:r w:rsidRPr="00DE6AD9">
        <w:rPr>
          <w:rFonts w:ascii="Times New Roman" w:eastAsia="Times New Roman" w:hAnsi="Times New Roman" w:cs="Times New Roman"/>
          <w:b/>
          <w:bCs/>
          <w:sz w:val="24"/>
          <w:szCs w:val="24"/>
        </w:rPr>
        <w:t>yes</w:t>
      </w:r>
      <w:r w:rsidRPr="00FD0ABF">
        <w:rPr>
          <w:rFonts w:ascii="Times New Roman" w:eastAsia="Times New Roman" w:hAnsi="Times New Roman" w:cs="Times New Roman"/>
          <w:sz w:val="24"/>
          <w:szCs w:val="24"/>
        </w:rPr>
        <w:t>)</w:t>
      </w:r>
    </w:p>
    <w:p w14:paraId="76E24D6D"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Relevant District policies include:</w:t>
      </w:r>
    </w:p>
    <w:p w14:paraId="62C15504" w14:textId="77777777" w:rsidR="006919FA" w:rsidRPr="00FD0ABF" w:rsidRDefault="006919FA" w:rsidP="006919F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Unattended &amp; Missing Children Policy</w:t>
      </w:r>
    </w:p>
    <w:p w14:paraId="2DE77590" w14:textId="77777777" w:rsidR="006919FA" w:rsidRPr="00FD0ABF" w:rsidRDefault="006919FA" w:rsidP="006919F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Code of Conduct for Patrons</w:t>
      </w:r>
    </w:p>
    <w:p w14:paraId="2395D980" w14:textId="77777777" w:rsidR="006919FA" w:rsidRPr="00FD0ABF" w:rsidRDefault="006919FA" w:rsidP="006919F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Personnel Policy Manual – Article 13 (Safety)</w:t>
      </w:r>
      <w:r w:rsidRPr="00FD0ABF">
        <w:rPr>
          <w:rFonts w:ascii="Times New Roman" w:eastAsia="Times New Roman" w:hAnsi="Times New Roman" w:cs="Times New Roman"/>
          <w:sz w:val="24"/>
          <w:szCs w:val="24"/>
        </w:rPr>
        <w:t xml:space="preserve">, including </w:t>
      </w:r>
      <w:r w:rsidRPr="00DE6AD9">
        <w:rPr>
          <w:rFonts w:ascii="Times New Roman" w:eastAsia="Times New Roman" w:hAnsi="Times New Roman" w:cs="Times New Roman"/>
          <w:b/>
          <w:bCs/>
          <w:sz w:val="24"/>
          <w:szCs w:val="24"/>
        </w:rPr>
        <w:t>Section 13.3 – Suspected Child Abuse Reporting</w:t>
      </w:r>
    </w:p>
    <w:p w14:paraId="46C5C237" w14:textId="77777777" w:rsidR="006919FA" w:rsidRPr="00FD0ABF" w:rsidRDefault="006919FA" w:rsidP="006919F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Personnel Policy Manual – Article 3 (Workplace Harassment), Section B – Sexual Harassment</w:t>
      </w:r>
    </w:p>
    <w:p w14:paraId="2BB89318"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These policies collectively address reporting responsibilities, expected conduct, and procedures for suspected abuse. Staff receive periodic training on mandatory reporting obligations.</w:t>
      </w:r>
    </w:p>
    <w:p w14:paraId="62EFD4C3"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Both Perry and Christine have reviewed the proposed endorsement. </w:t>
      </w:r>
      <w:r w:rsidRPr="00DE6AD9">
        <w:rPr>
          <w:rFonts w:ascii="Times New Roman" w:eastAsia="Times New Roman" w:hAnsi="Times New Roman" w:cs="Times New Roman"/>
          <w:b/>
          <w:bCs/>
          <w:sz w:val="24"/>
          <w:szCs w:val="24"/>
        </w:rPr>
        <w:t>Staff recommends adding this endorsement to the District’s coverage.</w:t>
      </w:r>
    </w:p>
    <w:p w14:paraId="25C21CE6" w14:textId="77777777" w:rsidR="006919FA" w:rsidRPr="00FD0ABF" w:rsidRDefault="00CC52FA" w:rsidP="006919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A6A59C">
          <v:rect id="_x0000_i1027" style="width:0;height:1.5pt" o:hralign="center" o:hrstd="t" o:hr="t" fillcolor="#a0a0a0" stroked="f"/>
        </w:pict>
      </w:r>
    </w:p>
    <w:p w14:paraId="22DB7827" w14:textId="77777777" w:rsidR="006919FA" w:rsidRPr="00FD0ABF" w:rsidRDefault="006919FA" w:rsidP="006919FA">
      <w:pPr>
        <w:spacing w:before="100" w:beforeAutospacing="1" w:after="100" w:afterAutospacing="1" w:line="240" w:lineRule="auto"/>
        <w:outlineLvl w:val="1"/>
        <w:rPr>
          <w:rFonts w:ascii="Times New Roman" w:eastAsia="Times New Roman" w:hAnsi="Times New Roman" w:cs="Times New Roman"/>
          <w:b/>
          <w:bCs/>
          <w:sz w:val="24"/>
          <w:szCs w:val="24"/>
        </w:rPr>
      </w:pPr>
      <w:r w:rsidRPr="00DE6AD9">
        <w:rPr>
          <w:rFonts w:ascii="Times New Roman" w:eastAsia="Times New Roman" w:hAnsi="Times New Roman" w:cs="Times New Roman"/>
          <w:b/>
          <w:bCs/>
          <w:sz w:val="24"/>
          <w:szCs w:val="24"/>
        </w:rPr>
        <w:t>Cyber Coverage Application (Required)</w:t>
      </w:r>
    </w:p>
    <w:p w14:paraId="589D266A"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SDIS requires all members to complete an annual </w:t>
      </w:r>
      <w:r w:rsidRPr="00DE6AD9">
        <w:rPr>
          <w:rFonts w:ascii="Times New Roman" w:eastAsia="Times New Roman" w:hAnsi="Times New Roman" w:cs="Times New Roman"/>
          <w:b/>
          <w:bCs/>
          <w:sz w:val="24"/>
          <w:szCs w:val="24"/>
        </w:rPr>
        <w:t>Cyber Coverage Application</w:t>
      </w:r>
      <w:r w:rsidRPr="00FD0ABF">
        <w:rPr>
          <w:rFonts w:ascii="Times New Roman" w:eastAsia="Times New Roman" w:hAnsi="Times New Roman" w:cs="Times New Roman"/>
          <w:sz w:val="24"/>
          <w:szCs w:val="24"/>
        </w:rPr>
        <w:t xml:space="preserve"> to maintain coverage. The District currently carries </w:t>
      </w:r>
      <w:r w:rsidRPr="00DE6AD9">
        <w:rPr>
          <w:rFonts w:ascii="Times New Roman" w:eastAsia="Times New Roman" w:hAnsi="Times New Roman" w:cs="Times New Roman"/>
          <w:b/>
          <w:bCs/>
          <w:sz w:val="24"/>
          <w:szCs w:val="24"/>
        </w:rPr>
        <w:t>Option A</w:t>
      </w:r>
      <w:r w:rsidRPr="00FD0ABF">
        <w:rPr>
          <w:rFonts w:ascii="Times New Roman" w:eastAsia="Times New Roman" w:hAnsi="Times New Roman" w:cs="Times New Roman"/>
          <w:sz w:val="24"/>
          <w:szCs w:val="24"/>
        </w:rPr>
        <w:t>:</w:t>
      </w:r>
    </w:p>
    <w:p w14:paraId="1FD79DD5" w14:textId="77777777" w:rsidR="006919FA" w:rsidRPr="00FD0ABF" w:rsidRDefault="006919FA" w:rsidP="006919F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$50,000 first-party coverage</w:t>
      </w:r>
    </w:p>
    <w:p w14:paraId="2DCEA861" w14:textId="77777777" w:rsidR="006919FA" w:rsidRPr="00FD0ABF" w:rsidRDefault="006919FA" w:rsidP="006919F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$100,000 third-party coverage</w:t>
      </w:r>
    </w:p>
    <w:p w14:paraId="6C1E6D53" w14:textId="77777777" w:rsidR="006919FA" w:rsidRPr="00FD0ABF" w:rsidRDefault="006919FA" w:rsidP="006919F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Provided </w:t>
      </w:r>
      <w:r w:rsidRPr="00DE6AD9">
        <w:rPr>
          <w:rFonts w:ascii="Times New Roman" w:eastAsia="Times New Roman" w:hAnsi="Times New Roman" w:cs="Times New Roman"/>
          <w:b/>
          <w:bCs/>
          <w:sz w:val="24"/>
          <w:szCs w:val="24"/>
        </w:rPr>
        <w:t>free of charge</w:t>
      </w:r>
      <w:r w:rsidRPr="00FD0ABF">
        <w:rPr>
          <w:rFonts w:ascii="Times New Roman" w:eastAsia="Times New Roman" w:hAnsi="Times New Roman" w:cs="Times New Roman"/>
          <w:sz w:val="24"/>
          <w:szCs w:val="24"/>
        </w:rPr>
        <w:t xml:space="preserve"> to all members.</w:t>
      </w:r>
    </w:p>
    <w:p w14:paraId="6654EC0E"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Higher levels of coverage (Options B and C) are not available this year due to insufficient participation statewide.</w:t>
      </w:r>
    </w:p>
    <w:p w14:paraId="62F0CC4C"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Our IT Manager assisted in completing the questionnaire. Responses included:</w:t>
      </w:r>
    </w:p>
    <w:p w14:paraId="4ADA5913" w14:textId="77777777" w:rsidR="006919FA" w:rsidRPr="00FD0ABF" w:rsidRDefault="006919FA" w:rsidP="006919F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Multi-factor authentication for email/network login (</w:t>
      </w:r>
      <w:r w:rsidRPr="00DE6AD9">
        <w:rPr>
          <w:rFonts w:ascii="Times New Roman" w:eastAsia="Times New Roman" w:hAnsi="Times New Roman" w:cs="Times New Roman"/>
          <w:b/>
          <w:bCs/>
          <w:sz w:val="24"/>
          <w:szCs w:val="24"/>
        </w:rPr>
        <w:t>no</w:t>
      </w:r>
      <w:r w:rsidRPr="00FD0ABF">
        <w:rPr>
          <w:rFonts w:ascii="Times New Roman" w:eastAsia="Times New Roman" w:hAnsi="Times New Roman" w:cs="Times New Roman"/>
          <w:sz w:val="24"/>
          <w:szCs w:val="24"/>
        </w:rPr>
        <w:t>)</w:t>
      </w:r>
    </w:p>
    <w:p w14:paraId="35980319" w14:textId="77777777" w:rsidR="006919FA" w:rsidRPr="00FD0ABF" w:rsidRDefault="006919FA" w:rsidP="006919F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MFA for critical system access (</w:t>
      </w:r>
      <w:r w:rsidRPr="00DE6AD9">
        <w:rPr>
          <w:rFonts w:ascii="Times New Roman" w:eastAsia="Times New Roman" w:hAnsi="Times New Roman" w:cs="Times New Roman"/>
          <w:b/>
          <w:bCs/>
          <w:sz w:val="24"/>
          <w:szCs w:val="24"/>
        </w:rPr>
        <w:t>yes</w:t>
      </w:r>
      <w:r w:rsidRPr="00FD0ABF">
        <w:rPr>
          <w:rFonts w:ascii="Times New Roman" w:eastAsia="Times New Roman" w:hAnsi="Times New Roman" w:cs="Times New Roman"/>
          <w:sz w:val="24"/>
          <w:szCs w:val="24"/>
        </w:rPr>
        <w:t>)</w:t>
      </w:r>
    </w:p>
    <w:p w14:paraId="23BB9DB7" w14:textId="77777777" w:rsidR="006919FA" w:rsidRPr="00FD0ABF" w:rsidRDefault="006919FA" w:rsidP="006919F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Password changes every 90 days (</w:t>
      </w:r>
      <w:r w:rsidRPr="00DE6AD9">
        <w:rPr>
          <w:rFonts w:ascii="Times New Roman" w:eastAsia="Times New Roman" w:hAnsi="Times New Roman" w:cs="Times New Roman"/>
          <w:b/>
          <w:bCs/>
          <w:sz w:val="24"/>
          <w:szCs w:val="24"/>
        </w:rPr>
        <w:t>no</w:t>
      </w:r>
      <w:r w:rsidRPr="00FD0ABF">
        <w:rPr>
          <w:rFonts w:ascii="Times New Roman" w:eastAsia="Times New Roman" w:hAnsi="Times New Roman" w:cs="Times New Roman"/>
          <w:sz w:val="24"/>
          <w:szCs w:val="24"/>
        </w:rPr>
        <w:t>; critical passwords updated annually)</w:t>
      </w:r>
    </w:p>
    <w:p w14:paraId="6F9E41D4" w14:textId="77777777" w:rsidR="006919FA" w:rsidRPr="00FD0ABF" w:rsidRDefault="006919FA" w:rsidP="006919F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Administrative rights restricted on District computers (</w:t>
      </w:r>
      <w:r w:rsidRPr="00DE6AD9">
        <w:rPr>
          <w:rFonts w:ascii="Times New Roman" w:eastAsia="Times New Roman" w:hAnsi="Times New Roman" w:cs="Times New Roman"/>
          <w:b/>
          <w:bCs/>
          <w:sz w:val="24"/>
          <w:szCs w:val="24"/>
        </w:rPr>
        <w:t>yes</w:t>
      </w:r>
      <w:r w:rsidRPr="00FD0ABF">
        <w:rPr>
          <w:rFonts w:ascii="Times New Roman" w:eastAsia="Times New Roman" w:hAnsi="Times New Roman" w:cs="Times New Roman"/>
          <w:sz w:val="24"/>
          <w:szCs w:val="24"/>
        </w:rPr>
        <w:t>)</w:t>
      </w:r>
    </w:p>
    <w:p w14:paraId="255065BE" w14:textId="77777777" w:rsidR="006919FA" w:rsidRPr="00FD0ABF" w:rsidRDefault="006919FA" w:rsidP="006919F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Daily off-site backups using Carbonite and server backups (</w:t>
      </w:r>
      <w:r w:rsidRPr="00DE6AD9">
        <w:rPr>
          <w:rFonts w:ascii="Times New Roman" w:eastAsia="Times New Roman" w:hAnsi="Times New Roman" w:cs="Times New Roman"/>
          <w:b/>
          <w:bCs/>
          <w:sz w:val="24"/>
          <w:szCs w:val="24"/>
        </w:rPr>
        <w:t>yes</w:t>
      </w:r>
      <w:r w:rsidRPr="00FD0ABF">
        <w:rPr>
          <w:rFonts w:ascii="Times New Roman" w:eastAsia="Times New Roman" w:hAnsi="Times New Roman" w:cs="Times New Roman"/>
          <w:sz w:val="24"/>
          <w:szCs w:val="24"/>
        </w:rPr>
        <w:t>)</w:t>
      </w:r>
    </w:p>
    <w:p w14:paraId="185BEA17"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lastRenderedPageBreak/>
        <w:t>Recommendation: Continue Cyber Coverage at Option A.</w:t>
      </w:r>
    </w:p>
    <w:p w14:paraId="19303373" w14:textId="77777777" w:rsidR="006919FA" w:rsidRPr="00FD0ABF" w:rsidRDefault="00CC52FA" w:rsidP="006919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92C30D5">
          <v:rect id="_x0000_i1028" style="width:0;height:1.5pt" o:hralign="center" o:hrstd="t" o:hr="t" fillcolor="#a0a0a0" stroked="f"/>
        </w:pict>
      </w:r>
    </w:p>
    <w:p w14:paraId="69327401" w14:textId="77777777" w:rsidR="006919FA" w:rsidRPr="00FD0ABF" w:rsidRDefault="006919FA" w:rsidP="006919FA">
      <w:pPr>
        <w:spacing w:before="100" w:beforeAutospacing="1" w:after="100" w:afterAutospacing="1" w:line="240" w:lineRule="auto"/>
        <w:outlineLvl w:val="1"/>
        <w:rPr>
          <w:rFonts w:ascii="Times New Roman" w:eastAsia="Times New Roman" w:hAnsi="Times New Roman" w:cs="Times New Roman"/>
          <w:b/>
          <w:bCs/>
          <w:sz w:val="24"/>
          <w:szCs w:val="24"/>
        </w:rPr>
      </w:pPr>
      <w:r w:rsidRPr="00DE6AD9">
        <w:rPr>
          <w:rFonts w:ascii="Times New Roman" w:eastAsia="Times New Roman" w:hAnsi="Times New Roman" w:cs="Times New Roman"/>
          <w:b/>
          <w:bCs/>
          <w:sz w:val="24"/>
          <w:szCs w:val="24"/>
        </w:rPr>
        <w:t>Crime Coverage and Questionnaire</w:t>
      </w:r>
    </w:p>
    <w:p w14:paraId="4F99312A"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The District has carried Crime Coverage through SDIS intermittently, with the most recent coverage in 2024. Crime Coverage </w:t>
      </w:r>
      <w:proofErr w:type="gramStart"/>
      <w:r w:rsidRPr="00FD0ABF">
        <w:rPr>
          <w:rFonts w:ascii="Times New Roman" w:eastAsia="Times New Roman" w:hAnsi="Times New Roman" w:cs="Times New Roman"/>
          <w:sz w:val="24"/>
          <w:szCs w:val="24"/>
        </w:rPr>
        <w:t>is now provided</w:t>
      </w:r>
      <w:proofErr w:type="gramEnd"/>
      <w:r w:rsidRPr="00FD0ABF">
        <w:rPr>
          <w:rFonts w:ascii="Times New Roman" w:eastAsia="Times New Roman" w:hAnsi="Times New Roman" w:cs="Times New Roman"/>
          <w:sz w:val="24"/>
          <w:szCs w:val="24"/>
        </w:rPr>
        <w:t xml:space="preserve"> through </w:t>
      </w:r>
      <w:r w:rsidRPr="00DE6AD9">
        <w:rPr>
          <w:rFonts w:ascii="Times New Roman" w:eastAsia="Times New Roman" w:hAnsi="Times New Roman" w:cs="Times New Roman"/>
          <w:b/>
          <w:bCs/>
          <w:sz w:val="24"/>
          <w:szCs w:val="24"/>
        </w:rPr>
        <w:t>Travelers</w:t>
      </w:r>
      <w:r w:rsidRPr="00FD0ABF">
        <w:rPr>
          <w:rFonts w:ascii="Times New Roman" w:eastAsia="Times New Roman" w:hAnsi="Times New Roman" w:cs="Times New Roman"/>
          <w:sz w:val="24"/>
          <w:szCs w:val="24"/>
        </w:rPr>
        <w:t xml:space="preserve"> and will appear on the annual invoice. Thirteen coverage levels are available from </w:t>
      </w:r>
      <w:r w:rsidRPr="00DE6AD9">
        <w:rPr>
          <w:rFonts w:ascii="Times New Roman" w:eastAsia="Times New Roman" w:hAnsi="Times New Roman" w:cs="Times New Roman"/>
          <w:b/>
          <w:bCs/>
          <w:sz w:val="24"/>
          <w:szCs w:val="24"/>
        </w:rPr>
        <w:t>$5,000 to $1 million</w:t>
      </w:r>
      <w:r w:rsidRPr="00FD0ABF">
        <w:rPr>
          <w:rFonts w:ascii="Times New Roman" w:eastAsia="Times New Roman" w:hAnsi="Times New Roman" w:cs="Times New Roman"/>
          <w:sz w:val="24"/>
          <w:szCs w:val="24"/>
        </w:rPr>
        <w:t xml:space="preserve">; amounts at </w:t>
      </w:r>
      <w:r w:rsidRPr="00DE6AD9">
        <w:rPr>
          <w:rFonts w:ascii="Times New Roman" w:eastAsia="Times New Roman" w:hAnsi="Times New Roman" w:cs="Times New Roman"/>
          <w:b/>
          <w:bCs/>
          <w:sz w:val="24"/>
          <w:szCs w:val="24"/>
        </w:rPr>
        <w:t>$750,000 and $1 million</w:t>
      </w:r>
      <w:r w:rsidRPr="00FD0ABF">
        <w:rPr>
          <w:rFonts w:ascii="Times New Roman" w:eastAsia="Times New Roman" w:hAnsi="Times New Roman" w:cs="Times New Roman"/>
          <w:sz w:val="24"/>
          <w:szCs w:val="24"/>
        </w:rPr>
        <w:t xml:space="preserve"> require additional application materials.</w:t>
      </w:r>
    </w:p>
    <w:p w14:paraId="42FFFA30"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Historically, the District carried:</w:t>
      </w:r>
    </w:p>
    <w:p w14:paraId="712DECC9" w14:textId="77777777" w:rsidR="006919FA" w:rsidRPr="00FD0ABF" w:rsidRDefault="006919FA" w:rsidP="006919F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$1 million</w:t>
      </w:r>
      <w:r w:rsidRPr="00FD0ABF">
        <w:rPr>
          <w:rFonts w:ascii="Times New Roman" w:eastAsia="Times New Roman" w:hAnsi="Times New Roman" w:cs="Times New Roman"/>
          <w:sz w:val="24"/>
          <w:szCs w:val="24"/>
        </w:rPr>
        <w:t xml:space="preserve"> limit</w:t>
      </w:r>
    </w:p>
    <w:p w14:paraId="09E1C3B3" w14:textId="77777777" w:rsidR="006919FA" w:rsidRPr="00FD0ABF" w:rsidRDefault="006919FA" w:rsidP="006919F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$10,000</w:t>
      </w:r>
      <w:r w:rsidRPr="00FD0ABF">
        <w:rPr>
          <w:rFonts w:ascii="Times New Roman" w:eastAsia="Times New Roman" w:hAnsi="Times New Roman" w:cs="Times New Roman"/>
          <w:sz w:val="24"/>
          <w:szCs w:val="24"/>
        </w:rPr>
        <w:t xml:space="preserve"> deductible</w:t>
      </w:r>
    </w:p>
    <w:p w14:paraId="351D5410" w14:textId="77777777" w:rsidR="006919FA" w:rsidRPr="00FD0ABF" w:rsidRDefault="006919FA" w:rsidP="006919F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Coverage previously included under the property policy but </w:t>
      </w:r>
      <w:proofErr w:type="gramStart"/>
      <w:r w:rsidRPr="00FD0ABF">
        <w:rPr>
          <w:rFonts w:ascii="Times New Roman" w:eastAsia="Times New Roman" w:hAnsi="Times New Roman" w:cs="Times New Roman"/>
          <w:sz w:val="24"/>
          <w:szCs w:val="24"/>
        </w:rPr>
        <w:t>is now excluded</w:t>
      </w:r>
      <w:proofErr w:type="gramEnd"/>
      <w:r w:rsidRPr="00FD0ABF">
        <w:rPr>
          <w:rFonts w:ascii="Times New Roman" w:eastAsia="Times New Roman" w:hAnsi="Times New Roman" w:cs="Times New Roman"/>
          <w:sz w:val="24"/>
          <w:szCs w:val="24"/>
        </w:rPr>
        <w:t>.</w:t>
      </w:r>
    </w:p>
    <w:p w14:paraId="412EBFD5"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Crime Coverage provides protection </w:t>
      </w:r>
      <w:proofErr w:type="gramStart"/>
      <w:r w:rsidRPr="00FD0ABF">
        <w:rPr>
          <w:rFonts w:ascii="Times New Roman" w:eastAsia="Times New Roman" w:hAnsi="Times New Roman" w:cs="Times New Roman"/>
          <w:sz w:val="24"/>
          <w:szCs w:val="24"/>
        </w:rPr>
        <w:t>against</w:t>
      </w:r>
      <w:proofErr w:type="gramEnd"/>
      <w:r w:rsidRPr="00FD0ABF">
        <w:rPr>
          <w:rFonts w:ascii="Times New Roman" w:eastAsia="Times New Roman" w:hAnsi="Times New Roman" w:cs="Times New Roman"/>
          <w:sz w:val="24"/>
          <w:szCs w:val="24"/>
        </w:rPr>
        <w:t>:</w:t>
      </w:r>
    </w:p>
    <w:p w14:paraId="398215F0" w14:textId="77777777" w:rsidR="006919FA" w:rsidRPr="00FD0ABF" w:rsidRDefault="006919FA" w:rsidP="006919F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Employee theft (automatically included)</w:t>
      </w:r>
    </w:p>
    <w:p w14:paraId="4E905D92" w14:textId="77777777" w:rsidR="006919FA" w:rsidRPr="00FD0ABF" w:rsidRDefault="006919FA" w:rsidP="006919F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Third-party crimes such as forgery, counterfeit currency, fraudulent transfers, computer fraud, and identity fraud</w:t>
      </w:r>
    </w:p>
    <w:p w14:paraId="13628B86" w14:textId="77777777" w:rsidR="006919FA" w:rsidRPr="00FD0ABF" w:rsidRDefault="006919FA" w:rsidP="006919F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Optional “Social Engineering Fraud” coverage, requiring a separate application</w:t>
      </w:r>
    </w:p>
    <w:p w14:paraId="468F5338"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Staff recommendation: </w:t>
      </w:r>
      <w:r w:rsidRPr="00DE6AD9">
        <w:rPr>
          <w:rFonts w:ascii="Times New Roman" w:eastAsia="Times New Roman" w:hAnsi="Times New Roman" w:cs="Times New Roman"/>
          <w:b/>
          <w:bCs/>
          <w:sz w:val="24"/>
          <w:szCs w:val="24"/>
        </w:rPr>
        <w:t>Add Crime Coverage at the $100,000 level</w:t>
      </w:r>
      <w:r w:rsidRPr="00FD0ABF">
        <w:rPr>
          <w:rFonts w:ascii="Times New Roman" w:eastAsia="Times New Roman" w:hAnsi="Times New Roman" w:cs="Times New Roman"/>
          <w:sz w:val="24"/>
          <w:szCs w:val="24"/>
        </w:rPr>
        <w:t xml:space="preserve"> to ensure baseline protection. A quote </w:t>
      </w:r>
      <w:proofErr w:type="gramStart"/>
      <w:r w:rsidRPr="00FD0ABF">
        <w:rPr>
          <w:rFonts w:ascii="Times New Roman" w:eastAsia="Times New Roman" w:hAnsi="Times New Roman" w:cs="Times New Roman"/>
          <w:sz w:val="24"/>
          <w:szCs w:val="24"/>
        </w:rPr>
        <w:t>can be requested</w:t>
      </w:r>
      <w:proofErr w:type="gramEnd"/>
      <w:r w:rsidRPr="00FD0ABF">
        <w:rPr>
          <w:rFonts w:ascii="Times New Roman" w:eastAsia="Times New Roman" w:hAnsi="Times New Roman" w:cs="Times New Roman"/>
          <w:sz w:val="24"/>
          <w:szCs w:val="24"/>
        </w:rPr>
        <w:t xml:space="preserve"> if the Board wishes to compare costs across coverage tiers.</w:t>
      </w:r>
    </w:p>
    <w:p w14:paraId="03786663" w14:textId="77777777" w:rsidR="006919FA" w:rsidRPr="00FD0ABF" w:rsidRDefault="00CC52FA" w:rsidP="006919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F5A2914">
          <v:rect id="_x0000_i1029" style="width:0;height:1.5pt" o:hralign="center" o:hrstd="t" o:hr="t" fillcolor="#a0a0a0" stroked="f"/>
        </w:pict>
      </w:r>
    </w:p>
    <w:p w14:paraId="3CFC8BAD" w14:textId="77777777" w:rsidR="006919FA" w:rsidRPr="00FD0ABF" w:rsidRDefault="006919FA" w:rsidP="006919FA">
      <w:pPr>
        <w:spacing w:before="100" w:beforeAutospacing="1" w:after="100" w:afterAutospacing="1" w:line="240" w:lineRule="auto"/>
        <w:outlineLvl w:val="1"/>
        <w:rPr>
          <w:rFonts w:ascii="Times New Roman" w:eastAsia="Times New Roman" w:hAnsi="Times New Roman" w:cs="Times New Roman"/>
          <w:b/>
          <w:bCs/>
          <w:sz w:val="24"/>
          <w:szCs w:val="24"/>
        </w:rPr>
      </w:pPr>
      <w:r w:rsidRPr="00DE6AD9">
        <w:rPr>
          <w:rFonts w:ascii="Times New Roman" w:eastAsia="Times New Roman" w:hAnsi="Times New Roman" w:cs="Times New Roman"/>
          <w:b/>
          <w:bCs/>
          <w:sz w:val="24"/>
          <w:szCs w:val="24"/>
        </w:rPr>
        <w:t>Existing Administrative Theft Bond (CNA Surety)</w:t>
      </w:r>
    </w:p>
    <w:p w14:paraId="3F875007" w14:textId="77777777" w:rsidR="006919FA" w:rsidRPr="00FD0ABF" w:rsidRDefault="006919FA" w:rsidP="006919FA">
      <w:p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The District also maintains a separate </w:t>
      </w:r>
      <w:r w:rsidRPr="00DE6AD9">
        <w:rPr>
          <w:rFonts w:ascii="Times New Roman" w:eastAsia="Times New Roman" w:hAnsi="Times New Roman" w:cs="Times New Roman"/>
          <w:b/>
          <w:bCs/>
          <w:sz w:val="24"/>
          <w:szCs w:val="24"/>
        </w:rPr>
        <w:t>$100,000 administrative theft bond</w:t>
      </w:r>
      <w:r w:rsidRPr="00FD0ABF">
        <w:rPr>
          <w:rFonts w:ascii="Times New Roman" w:eastAsia="Times New Roman" w:hAnsi="Times New Roman" w:cs="Times New Roman"/>
          <w:sz w:val="24"/>
          <w:szCs w:val="24"/>
        </w:rPr>
        <w:t xml:space="preserve"> through CNA Surety, covering the Director and Business Manager. The annual cost is </w:t>
      </w:r>
      <w:r w:rsidRPr="00DE6AD9">
        <w:rPr>
          <w:rFonts w:ascii="Times New Roman" w:eastAsia="Times New Roman" w:hAnsi="Times New Roman" w:cs="Times New Roman"/>
          <w:b/>
          <w:bCs/>
          <w:sz w:val="24"/>
          <w:szCs w:val="24"/>
        </w:rPr>
        <w:t>$350</w:t>
      </w:r>
      <w:r w:rsidRPr="00FD0ABF">
        <w:rPr>
          <w:rFonts w:ascii="Times New Roman" w:eastAsia="Times New Roman" w:hAnsi="Times New Roman" w:cs="Times New Roman"/>
          <w:sz w:val="24"/>
          <w:szCs w:val="24"/>
        </w:rPr>
        <w:t>, and the policy remains active and renewable.</w:t>
      </w:r>
    </w:p>
    <w:p w14:paraId="106CE697" w14:textId="77777777" w:rsidR="009F0B19" w:rsidRPr="00FD0ABF" w:rsidRDefault="00CC52FA" w:rsidP="009F0B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F2FCC21">
          <v:rect id="_x0000_i1030" style="width:0;height:1.5pt" o:hralign="center" o:hrstd="t" o:hr="t" fillcolor="#a0a0a0" stroked="f"/>
        </w:pict>
      </w:r>
    </w:p>
    <w:p w14:paraId="3CD6DF7C" w14:textId="77777777" w:rsidR="009F0B19" w:rsidRPr="00FD0ABF" w:rsidRDefault="009F0B19" w:rsidP="009F0B1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DE6AD9">
        <w:rPr>
          <w:rFonts w:ascii="Times New Roman" w:eastAsia="Times New Roman" w:hAnsi="Times New Roman" w:cs="Times New Roman"/>
          <w:b/>
          <w:bCs/>
          <w:kern w:val="36"/>
          <w:sz w:val="24"/>
          <w:szCs w:val="24"/>
        </w:rPr>
        <w:t>Fiscal Impact</w:t>
      </w:r>
    </w:p>
    <w:p w14:paraId="1A486D78" w14:textId="77777777" w:rsidR="009F0B19" w:rsidRPr="00FD0ABF" w:rsidRDefault="009F0B19" w:rsidP="009F0B1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Total impact will reflect SDIS’s final rate adjustments (estimated </w:t>
      </w:r>
      <w:r w:rsidRPr="00DE6AD9">
        <w:rPr>
          <w:rFonts w:ascii="Times New Roman" w:eastAsia="Times New Roman" w:hAnsi="Times New Roman" w:cs="Times New Roman"/>
          <w:b/>
          <w:bCs/>
          <w:sz w:val="24"/>
          <w:szCs w:val="24"/>
        </w:rPr>
        <w:t>10–15% increase</w:t>
      </w:r>
      <w:r w:rsidRPr="00FD0ABF">
        <w:rPr>
          <w:rFonts w:ascii="Times New Roman" w:eastAsia="Times New Roman" w:hAnsi="Times New Roman" w:cs="Times New Roman"/>
          <w:sz w:val="24"/>
          <w:szCs w:val="24"/>
        </w:rPr>
        <w:t>).</w:t>
      </w:r>
    </w:p>
    <w:p w14:paraId="679C4AC4" w14:textId="77777777" w:rsidR="009F0B19" w:rsidRPr="00FD0ABF" w:rsidRDefault="009F0B19" w:rsidP="009F0B1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Crime Coverage will add cost based on the selected limit.</w:t>
      </w:r>
    </w:p>
    <w:p w14:paraId="71ED278D" w14:textId="77777777" w:rsidR="009F0B19" w:rsidRPr="00FD0ABF" w:rsidRDefault="009F0B19" w:rsidP="009F0B1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D0ABF">
        <w:rPr>
          <w:rFonts w:ascii="Times New Roman" w:eastAsia="Times New Roman" w:hAnsi="Times New Roman" w:cs="Times New Roman"/>
          <w:sz w:val="24"/>
          <w:szCs w:val="24"/>
        </w:rPr>
        <w:t xml:space="preserve">Sexual Misconduct and Cyber Coverage endorsements add </w:t>
      </w:r>
      <w:r w:rsidRPr="00DE6AD9">
        <w:rPr>
          <w:rFonts w:ascii="Times New Roman" w:eastAsia="Times New Roman" w:hAnsi="Times New Roman" w:cs="Times New Roman"/>
          <w:b/>
          <w:bCs/>
          <w:sz w:val="24"/>
          <w:szCs w:val="24"/>
        </w:rPr>
        <w:t>no additional cost</w:t>
      </w:r>
      <w:r w:rsidRPr="00FD0ABF">
        <w:rPr>
          <w:rFonts w:ascii="Times New Roman" w:eastAsia="Times New Roman" w:hAnsi="Times New Roman" w:cs="Times New Roman"/>
          <w:sz w:val="24"/>
          <w:szCs w:val="24"/>
        </w:rPr>
        <w:t xml:space="preserve"> this year.</w:t>
      </w:r>
    </w:p>
    <w:p w14:paraId="32135112" w14:textId="77777777" w:rsidR="009F0B19" w:rsidRPr="00FD0ABF" w:rsidRDefault="00CC52FA" w:rsidP="009F0B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7B6F637">
          <v:rect id="_x0000_i1031" style="width:0;height:1.5pt" o:hralign="center" o:hrstd="t" o:hr="t" fillcolor="#a0a0a0" stroked="f"/>
        </w:pict>
      </w:r>
    </w:p>
    <w:p w14:paraId="2A19FB54" w14:textId="77A1708B" w:rsidR="009F0B19" w:rsidRPr="00DE6AD9" w:rsidRDefault="009F0B19" w:rsidP="009F0B1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DE6AD9">
        <w:rPr>
          <w:rFonts w:ascii="Times New Roman" w:eastAsia="Times New Roman" w:hAnsi="Times New Roman" w:cs="Times New Roman"/>
          <w:b/>
          <w:bCs/>
          <w:kern w:val="36"/>
          <w:sz w:val="24"/>
          <w:szCs w:val="24"/>
        </w:rPr>
        <w:lastRenderedPageBreak/>
        <w:t>Staff Recommendations &amp; Draft Motions</w:t>
      </w:r>
    </w:p>
    <w:p w14:paraId="51D90E76" w14:textId="77777777" w:rsidR="009F0B19" w:rsidRPr="00FD0ABF" w:rsidRDefault="009F0B19" w:rsidP="009F0B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Approve renewal of District liability coverage with anticipated rate changes.</w:t>
      </w:r>
    </w:p>
    <w:p w14:paraId="0F0CA767" w14:textId="77777777" w:rsidR="009F0B19" w:rsidRPr="00FD0ABF" w:rsidRDefault="009F0B19" w:rsidP="009F0B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Approve adding the Sexual Misconduct Liability Coverage Endorsement.</w:t>
      </w:r>
    </w:p>
    <w:p w14:paraId="737EC86C" w14:textId="77777777" w:rsidR="009F0B19" w:rsidRPr="00FD0ABF" w:rsidRDefault="009F0B19" w:rsidP="009F0B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Continue Cyber Coverage at Option A.</w:t>
      </w:r>
    </w:p>
    <w:p w14:paraId="61DBC54D" w14:textId="77777777" w:rsidR="009F0B19" w:rsidRPr="00FD0ABF" w:rsidRDefault="009F0B19" w:rsidP="009F0B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Add Crime Coverage at the $100,000 level</w:t>
      </w:r>
      <w:r w:rsidRPr="00FD0ABF">
        <w:rPr>
          <w:rFonts w:ascii="Times New Roman" w:eastAsia="Times New Roman" w:hAnsi="Times New Roman" w:cs="Times New Roman"/>
          <w:sz w:val="24"/>
          <w:szCs w:val="24"/>
        </w:rPr>
        <w:t>, or provide direction on an alternate amount.</w:t>
      </w:r>
    </w:p>
    <w:p w14:paraId="07677F15" w14:textId="49B7F4E3" w:rsidR="009F0B19" w:rsidRPr="00FD0ABF" w:rsidRDefault="009F0B19" w:rsidP="009F0B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E6AD9">
        <w:rPr>
          <w:rFonts w:ascii="Times New Roman" w:eastAsia="Times New Roman" w:hAnsi="Times New Roman" w:cs="Times New Roman"/>
          <w:b/>
          <w:bCs/>
          <w:sz w:val="24"/>
          <w:szCs w:val="24"/>
        </w:rPr>
        <w:t>Continue maintaining the CNA Surety administrative theft bond.</w:t>
      </w:r>
    </w:p>
    <w:p w14:paraId="41CB8C8C" w14:textId="77777777" w:rsidR="009F0B19" w:rsidRPr="00FD0ABF" w:rsidRDefault="009F0B19" w:rsidP="009F0B19">
      <w:pPr>
        <w:spacing w:before="100" w:beforeAutospacing="1" w:after="100" w:afterAutospacing="1" w:line="240" w:lineRule="auto"/>
        <w:outlineLvl w:val="1"/>
        <w:rPr>
          <w:rFonts w:ascii="Times New Roman" w:eastAsia="Times New Roman" w:hAnsi="Times New Roman" w:cs="Times New Roman"/>
          <w:b/>
          <w:bCs/>
          <w:color w:val="7030A0"/>
          <w:sz w:val="24"/>
          <w:szCs w:val="24"/>
        </w:rPr>
      </w:pPr>
      <w:r w:rsidRPr="000B6734">
        <w:rPr>
          <w:rFonts w:ascii="Times New Roman" w:eastAsia="Times New Roman" w:hAnsi="Times New Roman" w:cs="Times New Roman"/>
          <w:b/>
          <w:bCs/>
          <w:color w:val="7030A0"/>
          <w:sz w:val="24"/>
          <w:szCs w:val="24"/>
        </w:rPr>
        <w:t>Action 1: Approve SDIS Liability, Property, and Automobile Insurance Renewal for 2026</w:t>
      </w:r>
    </w:p>
    <w:p w14:paraId="38DBB831" w14:textId="77777777" w:rsidR="009F0B19" w:rsidRPr="00FD0ABF" w:rsidRDefault="009F0B19" w:rsidP="009F0B19">
      <w:pPr>
        <w:spacing w:before="100" w:beforeAutospacing="1" w:after="100" w:afterAutospacing="1" w:line="240" w:lineRule="auto"/>
        <w:rPr>
          <w:rFonts w:ascii="Times New Roman" w:eastAsia="Times New Roman" w:hAnsi="Times New Roman" w:cs="Times New Roman"/>
          <w:color w:val="7030A0"/>
          <w:sz w:val="24"/>
          <w:szCs w:val="24"/>
        </w:rPr>
      </w:pPr>
      <w:r w:rsidRPr="000B6734">
        <w:rPr>
          <w:rFonts w:ascii="Times New Roman" w:eastAsia="Times New Roman" w:hAnsi="Times New Roman" w:cs="Times New Roman"/>
          <w:b/>
          <w:bCs/>
          <w:color w:val="7030A0"/>
          <w:sz w:val="24"/>
          <w:szCs w:val="24"/>
        </w:rPr>
        <w:t>Motion</w:t>
      </w:r>
      <w:proofErr w:type="gramStart"/>
      <w:r w:rsidRPr="000B6734">
        <w:rPr>
          <w:rFonts w:ascii="Times New Roman" w:eastAsia="Times New Roman" w:hAnsi="Times New Roman" w:cs="Times New Roman"/>
          <w:b/>
          <w:bCs/>
          <w:color w:val="7030A0"/>
          <w:sz w:val="24"/>
          <w:szCs w:val="24"/>
        </w:rPr>
        <w:t>:</w:t>
      </w:r>
      <w:proofErr w:type="gramEnd"/>
      <w:r w:rsidRPr="00FD0ABF">
        <w:rPr>
          <w:rFonts w:ascii="Times New Roman" w:eastAsia="Times New Roman" w:hAnsi="Times New Roman" w:cs="Times New Roman"/>
          <w:color w:val="7030A0"/>
          <w:sz w:val="24"/>
          <w:szCs w:val="24"/>
        </w:rPr>
        <w:br/>
      </w:r>
      <w:r w:rsidRPr="000B6734">
        <w:rPr>
          <w:rFonts w:ascii="Times New Roman" w:eastAsia="Times New Roman" w:hAnsi="Times New Roman" w:cs="Times New Roman"/>
          <w:i/>
          <w:iCs/>
          <w:color w:val="7030A0"/>
          <w:sz w:val="24"/>
          <w:szCs w:val="24"/>
        </w:rPr>
        <w:t>I move to approve the renewal of the District’s 2026 SDIS liability, property, and automobile insurance coverage, including anticipated premium adjustments.</w:t>
      </w:r>
    </w:p>
    <w:p w14:paraId="603607C4" w14:textId="77777777" w:rsidR="009F0B19" w:rsidRPr="00FD0ABF" w:rsidRDefault="00CC52FA" w:rsidP="009F0B19">
      <w:pPr>
        <w:spacing w:after="0"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pict w14:anchorId="611068EE">
          <v:rect id="_x0000_i1032" style="width:0;height:1.5pt" o:hralign="center" o:hrstd="t" o:hr="t" fillcolor="#a0a0a0" stroked="f"/>
        </w:pict>
      </w:r>
    </w:p>
    <w:p w14:paraId="13D4CD7C" w14:textId="77777777" w:rsidR="009F0B19" w:rsidRPr="00FD0ABF" w:rsidRDefault="009F0B19" w:rsidP="009F0B19">
      <w:pPr>
        <w:spacing w:before="100" w:beforeAutospacing="1" w:after="100" w:afterAutospacing="1" w:line="240" w:lineRule="auto"/>
        <w:outlineLvl w:val="1"/>
        <w:rPr>
          <w:rFonts w:ascii="Times New Roman" w:eastAsia="Times New Roman" w:hAnsi="Times New Roman" w:cs="Times New Roman"/>
          <w:b/>
          <w:bCs/>
          <w:color w:val="7030A0"/>
          <w:sz w:val="24"/>
          <w:szCs w:val="24"/>
        </w:rPr>
      </w:pPr>
      <w:r w:rsidRPr="000B6734">
        <w:rPr>
          <w:rFonts w:ascii="Times New Roman" w:eastAsia="Times New Roman" w:hAnsi="Times New Roman" w:cs="Times New Roman"/>
          <w:b/>
          <w:bCs/>
          <w:color w:val="7030A0"/>
          <w:sz w:val="24"/>
          <w:szCs w:val="24"/>
        </w:rPr>
        <w:t>Action 2: Approve Addition of the Sexual Misconduct Liability Coverage Endorsement</w:t>
      </w:r>
    </w:p>
    <w:p w14:paraId="65DBDB5F" w14:textId="77777777" w:rsidR="009F0B19" w:rsidRPr="00FD0ABF" w:rsidRDefault="009F0B19" w:rsidP="009F0B19">
      <w:pPr>
        <w:spacing w:before="100" w:beforeAutospacing="1" w:after="100" w:afterAutospacing="1" w:line="240" w:lineRule="auto"/>
        <w:rPr>
          <w:rFonts w:ascii="Times New Roman" w:eastAsia="Times New Roman" w:hAnsi="Times New Roman" w:cs="Times New Roman"/>
          <w:color w:val="7030A0"/>
          <w:sz w:val="24"/>
          <w:szCs w:val="24"/>
        </w:rPr>
      </w:pPr>
      <w:r w:rsidRPr="000B6734">
        <w:rPr>
          <w:rFonts w:ascii="Times New Roman" w:eastAsia="Times New Roman" w:hAnsi="Times New Roman" w:cs="Times New Roman"/>
          <w:b/>
          <w:bCs/>
          <w:color w:val="7030A0"/>
          <w:sz w:val="24"/>
          <w:szCs w:val="24"/>
        </w:rPr>
        <w:t>Motion</w:t>
      </w:r>
      <w:proofErr w:type="gramStart"/>
      <w:r w:rsidRPr="000B6734">
        <w:rPr>
          <w:rFonts w:ascii="Times New Roman" w:eastAsia="Times New Roman" w:hAnsi="Times New Roman" w:cs="Times New Roman"/>
          <w:b/>
          <w:bCs/>
          <w:color w:val="7030A0"/>
          <w:sz w:val="24"/>
          <w:szCs w:val="24"/>
        </w:rPr>
        <w:t>:</w:t>
      </w:r>
      <w:proofErr w:type="gramEnd"/>
      <w:r w:rsidRPr="00FD0ABF">
        <w:rPr>
          <w:rFonts w:ascii="Times New Roman" w:eastAsia="Times New Roman" w:hAnsi="Times New Roman" w:cs="Times New Roman"/>
          <w:color w:val="7030A0"/>
          <w:sz w:val="24"/>
          <w:szCs w:val="24"/>
        </w:rPr>
        <w:br/>
      </w:r>
      <w:r w:rsidRPr="000B6734">
        <w:rPr>
          <w:rFonts w:ascii="Times New Roman" w:eastAsia="Times New Roman" w:hAnsi="Times New Roman" w:cs="Times New Roman"/>
          <w:i/>
          <w:iCs/>
          <w:color w:val="7030A0"/>
          <w:sz w:val="24"/>
          <w:szCs w:val="24"/>
        </w:rPr>
        <w:t>I move to approve adding the Sexual Misconduct Liability Coverage Endorsement to the District’s SDIS general liability policy.</w:t>
      </w:r>
    </w:p>
    <w:p w14:paraId="3E7BB6BC" w14:textId="77777777" w:rsidR="009F0B19" w:rsidRPr="00FD0ABF" w:rsidRDefault="00CC52FA" w:rsidP="009F0B19">
      <w:pPr>
        <w:spacing w:after="0"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pict w14:anchorId="4D966134">
          <v:rect id="_x0000_i1033" style="width:0;height:1.5pt" o:hralign="center" o:hrstd="t" o:hr="t" fillcolor="#a0a0a0" stroked="f"/>
        </w:pict>
      </w:r>
    </w:p>
    <w:p w14:paraId="2B1E215D" w14:textId="77777777" w:rsidR="009F0B19" w:rsidRPr="00FD0ABF" w:rsidRDefault="009F0B19" w:rsidP="009F0B19">
      <w:pPr>
        <w:spacing w:before="100" w:beforeAutospacing="1" w:after="100" w:afterAutospacing="1" w:line="240" w:lineRule="auto"/>
        <w:outlineLvl w:val="1"/>
        <w:rPr>
          <w:rFonts w:ascii="Times New Roman" w:eastAsia="Times New Roman" w:hAnsi="Times New Roman" w:cs="Times New Roman"/>
          <w:b/>
          <w:bCs/>
          <w:color w:val="7030A0"/>
          <w:sz w:val="24"/>
          <w:szCs w:val="24"/>
        </w:rPr>
      </w:pPr>
      <w:r w:rsidRPr="000B6734">
        <w:rPr>
          <w:rFonts w:ascii="Times New Roman" w:eastAsia="Times New Roman" w:hAnsi="Times New Roman" w:cs="Times New Roman"/>
          <w:b/>
          <w:bCs/>
          <w:color w:val="7030A0"/>
          <w:sz w:val="24"/>
          <w:szCs w:val="24"/>
        </w:rPr>
        <w:t>Action 3: Approve Cyber Coverage at Option A</w:t>
      </w:r>
    </w:p>
    <w:p w14:paraId="3DF2C92C" w14:textId="77777777" w:rsidR="009F0B19" w:rsidRPr="00FD0ABF" w:rsidRDefault="009F0B19" w:rsidP="009F0B19">
      <w:pPr>
        <w:spacing w:before="100" w:beforeAutospacing="1" w:after="100" w:afterAutospacing="1" w:line="240" w:lineRule="auto"/>
        <w:rPr>
          <w:rFonts w:ascii="Times New Roman" w:eastAsia="Times New Roman" w:hAnsi="Times New Roman" w:cs="Times New Roman"/>
          <w:color w:val="7030A0"/>
          <w:sz w:val="24"/>
          <w:szCs w:val="24"/>
        </w:rPr>
      </w:pPr>
      <w:r w:rsidRPr="000B6734">
        <w:rPr>
          <w:rFonts w:ascii="Times New Roman" w:eastAsia="Times New Roman" w:hAnsi="Times New Roman" w:cs="Times New Roman"/>
          <w:b/>
          <w:bCs/>
          <w:color w:val="7030A0"/>
          <w:sz w:val="24"/>
          <w:szCs w:val="24"/>
        </w:rPr>
        <w:t>Motion</w:t>
      </w:r>
      <w:proofErr w:type="gramStart"/>
      <w:r w:rsidRPr="000B6734">
        <w:rPr>
          <w:rFonts w:ascii="Times New Roman" w:eastAsia="Times New Roman" w:hAnsi="Times New Roman" w:cs="Times New Roman"/>
          <w:b/>
          <w:bCs/>
          <w:color w:val="7030A0"/>
          <w:sz w:val="24"/>
          <w:szCs w:val="24"/>
        </w:rPr>
        <w:t>:</w:t>
      </w:r>
      <w:proofErr w:type="gramEnd"/>
      <w:r w:rsidRPr="00FD0ABF">
        <w:rPr>
          <w:rFonts w:ascii="Times New Roman" w:eastAsia="Times New Roman" w:hAnsi="Times New Roman" w:cs="Times New Roman"/>
          <w:color w:val="7030A0"/>
          <w:sz w:val="24"/>
          <w:szCs w:val="24"/>
        </w:rPr>
        <w:br/>
      </w:r>
      <w:r w:rsidRPr="000B6734">
        <w:rPr>
          <w:rFonts w:ascii="Times New Roman" w:eastAsia="Times New Roman" w:hAnsi="Times New Roman" w:cs="Times New Roman"/>
          <w:i/>
          <w:iCs/>
          <w:color w:val="7030A0"/>
          <w:sz w:val="24"/>
          <w:szCs w:val="24"/>
        </w:rPr>
        <w:t>I move to approve continuation of Cyber Coverage under Option A ($50,000 first-party / $100,000 third-party) at no additional cost through SDIS.</w:t>
      </w:r>
    </w:p>
    <w:p w14:paraId="261C7567" w14:textId="77777777" w:rsidR="009F0B19" w:rsidRPr="00FD0ABF" w:rsidRDefault="00CC52FA" w:rsidP="009F0B19">
      <w:pPr>
        <w:spacing w:after="0"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pict w14:anchorId="1D1BF391">
          <v:rect id="_x0000_i1034" style="width:0;height:1.5pt" o:hralign="center" o:hrstd="t" o:hr="t" fillcolor="#a0a0a0" stroked="f"/>
        </w:pict>
      </w:r>
    </w:p>
    <w:p w14:paraId="2CD0B0C8" w14:textId="77777777" w:rsidR="009F0B19" w:rsidRPr="00FD0ABF" w:rsidRDefault="009F0B19" w:rsidP="009F0B19">
      <w:pPr>
        <w:spacing w:before="100" w:beforeAutospacing="1" w:after="100" w:afterAutospacing="1" w:line="240" w:lineRule="auto"/>
        <w:outlineLvl w:val="1"/>
        <w:rPr>
          <w:rFonts w:ascii="Times New Roman" w:eastAsia="Times New Roman" w:hAnsi="Times New Roman" w:cs="Times New Roman"/>
          <w:b/>
          <w:bCs/>
          <w:color w:val="7030A0"/>
          <w:sz w:val="24"/>
          <w:szCs w:val="24"/>
        </w:rPr>
      </w:pPr>
      <w:r w:rsidRPr="000B6734">
        <w:rPr>
          <w:rFonts w:ascii="Times New Roman" w:eastAsia="Times New Roman" w:hAnsi="Times New Roman" w:cs="Times New Roman"/>
          <w:b/>
          <w:bCs/>
          <w:color w:val="7030A0"/>
          <w:sz w:val="24"/>
          <w:szCs w:val="24"/>
        </w:rPr>
        <w:t>Action 4: Approve Crime Coverage (Recommended: $100,000 Level)</w:t>
      </w:r>
    </w:p>
    <w:p w14:paraId="5D1AC39E" w14:textId="77777777" w:rsidR="009F0B19" w:rsidRPr="00FD0ABF" w:rsidRDefault="009F0B19" w:rsidP="009F0B19">
      <w:pPr>
        <w:spacing w:before="100" w:beforeAutospacing="1" w:after="100" w:afterAutospacing="1" w:line="240" w:lineRule="auto"/>
        <w:rPr>
          <w:rFonts w:ascii="Times New Roman" w:eastAsia="Times New Roman" w:hAnsi="Times New Roman" w:cs="Times New Roman"/>
          <w:color w:val="7030A0"/>
          <w:sz w:val="24"/>
          <w:szCs w:val="24"/>
        </w:rPr>
      </w:pPr>
      <w:r w:rsidRPr="000B6734">
        <w:rPr>
          <w:rFonts w:ascii="Times New Roman" w:eastAsia="Times New Roman" w:hAnsi="Times New Roman" w:cs="Times New Roman"/>
          <w:b/>
          <w:bCs/>
          <w:color w:val="7030A0"/>
          <w:sz w:val="24"/>
          <w:szCs w:val="24"/>
        </w:rPr>
        <w:t>Motion (recommended)</w:t>
      </w:r>
      <w:proofErr w:type="gramStart"/>
      <w:r w:rsidRPr="000B6734">
        <w:rPr>
          <w:rFonts w:ascii="Times New Roman" w:eastAsia="Times New Roman" w:hAnsi="Times New Roman" w:cs="Times New Roman"/>
          <w:b/>
          <w:bCs/>
          <w:color w:val="7030A0"/>
          <w:sz w:val="24"/>
          <w:szCs w:val="24"/>
        </w:rPr>
        <w:t>:</w:t>
      </w:r>
      <w:proofErr w:type="gramEnd"/>
      <w:r w:rsidRPr="00FD0ABF">
        <w:rPr>
          <w:rFonts w:ascii="Times New Roman" w:eastAsia="Times New Roman" w:hAnsi="Times New Roman" w:cs="Times New Roman"/>
          <w:color w:val="7030A0"/>
          <w:sz w:val="24"/>
          <w:szCs w:val="24"/>
        </w:rPr>
        <w:br/>
      </w:r>
      <w:r w:rsidRPr="000B6734">
        <w:rPr>
          <w:rFonts w:ascii="Times New Roman" w:eastAsia="Times New Roman" w:hAnsi="Times New Roman" w:cs="Times New Roman"/>
          <w:i/>
          <w:iCs/>
          <w:color w:val="7030A0"/>
          <w:sz w:val="24"/>
          <w:szCs w:val="24"/>
        </w:rPr>
        <w:t>I move to approve adding Crime Coverage to the District’s SDIS policy at the $100,000 coverage level.</w:t>
      </w:r>
    </w:p>
    <w:p w14:paraId="66CF71DE" w14:textId="77777777" w:rsidR="009F0B19" w:rsidRPr="00FD0ABF" w:rsidRDefault="009F0B19" w:rsidP="009F0B19">
      <w:pPr>
        <w:spacing w:before="100" w:beforeAutospacing="1" w:after="100" w:afterAutospacing="1" w:line="240" w:lineRule="auto"/>
        <w:rPr>
          <w:rFonts w:ascii="Times New Roman" w:eastAsia="Times New Roman" w:hAnsi="Times New Roman" w:cs="Times New Roman"/>
          <w:color w:val="7030A0"/>
          <w:sz w:val="24"/>
          <w:szCs w:val="24"/>
        </w:rPr>
      </w:pPr>
      <w:r w:rsidRPr="000B6734">
        <w:rPr>
          <w:rFonts w:ascii="Times New Roman" w:eastAsia="Times New Roman" w:hAnsi="Times New Roman" w:cs="Times New Roman"/>
          <w:b/>
          <w:bCs/>
          <w:color w:val="7030A0"/>
          <w:sz w:val="24"/>
          <w:szCs w:val="24"/>
        </w:rPr>
        <w:t>Alternative motion template (if the Board selects another amount)</w:t>
      </w:r>
      <w:proofErr w:type="gramStart"/>
      <w:r w:rsidRPr="000B6734">
        <w:rPr>
          <w:rFonts w:ascii="Times New Roman" w:eastAsia="Times New Roman" w:hAnsi="Times New Roman" w:cs="Times New Roman"/>
          <w:b/>
          <w:bCs/>
          <w:color w:val="7030A0"/>
          <w:sz w:val="24"/>
          <w:szCs w:val="24"/>
        </w:rPr>
        <w:t>:</w:t>
      </w:r>
      <w:proofErr w:type="gramEnd"/>
      <w:r w:rsidRPr="00FD0ABF">
        <w:rPr>
          <w:rFonts w:ascii="Times New Roman" w:eastAsia="Times New Roman" w:hAnsi="Times New Roman" w:cs="Times New Roman"/>
          <w:color w:val="7030A0"/>
          <w:sz w:val="24"/>
          <w:szCs w:val="24"/>
        </w:rPr>
        <w:br/>
      </w:r>
      <w:r w:rsidRPr="000B6734">
        <w:rPr>
          <w:rFonts w:ascii="Times New Roman" w:eastAsia="Times New Roman" w:hAnsi="Times New Roman" w:cs="Times New Roman"/>
          <w:i/>
          <w:iCs/>
          <w:color w:val="7030A0"/>
          <w:sz w:val="24"/>
          <w:szCs w:val="24"/>
        </w:rPr>
        <w:t>I move to approve adding Crime Coverage to the District’s SDIS policy at the $________ coverage level.</w:t>
      </w:r>
    </w:p>
    <w:p w14:paraId="3F5039F3" w14:textId="77777777" w:rsidR="009F0B19" w:rsidRPr="00FD0ABF" w:rsidRDefault="00CC52FA" w:rsidP="009F0B19">
      <w:pPr>
        <w:spacing w:after="0"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pict w14:anchorId="545BB5D3">
          <v:rect id="_x0000_i1035" style="width:0;height:1.5pt" o:hralign="center" o:hrstd="t" o:hr="t" fillcolor="#a0a0a0" stroked="f"/>
        </w:pict>
      </w:r>
    </w:p>
    <w:p w14:paraId="03CBF320" w14:textId="77777777" w:rsidR="009F0B19" w:rsidRPr="00FD0ABF" w:rsidRDefault="009F0B19" w:rsidP="009F0B19">
      <w:pPr>
        <w:spacing w:before="100" w:beforeAutospacing="1" w:after="100" w:afterAutospacing="1" w:line="240" w:lineRule="auto"/>
        <w:outlineLvl w:val="1"/>
        <w:rPr>
          <w:rFonts w:ascii="Times New Roman" w:eastAsia="Times New Roman" w:hAnsi="Times New Roman" w:cs="Times New Roman"/>
          <w:b/>
          <w:bCs/>
          <w:color w:val="7030A0"/>
          <w:sz w:val="24"/>
          <w:szCs w:val="24"/>
        </w:rPr>
      </w:pPr>
      <w:r w:rsidRPr="000B6734">
        <w:rPr>
          <w:rFonts w:ascii="Times New Roman" w:eastAsia="Times New Roman" w:hAnsi="Times New Roman" w:cs="Times New Roman"/>
          <w:b/>
          <w:bCs/>
          <w:color w:val="7030A0"/>
          <w:sz w:val="24"/>
          <w:szCs w:val="24"/>
        </w:rPr>
        <w:lastRenderedPageBreak/>
        <w:t>Action 5: Continue CNA Surety Administrative Theft Bond</w:t>
      </w:r>
    </w:p>
    <w:p w14:paraId="423ACFEB" w14:textId="77777777" w:rsidR="009F0B19" w:rsidRPr="00FD0ABF" w:rsidRDefault="009F0B19" w:rsidP="009F0B19">
      <w:pPr>
        <w:spacing w:before="100" w:beforeAutospacing="1" w:after="100" w:afterAutospacing="1" w:line="240" w:lineRule="auto"/>
        <w:rPr>
          <w:rFonts w:ascii="Times New Roman" w:eastAsia="Times New Roman" w:hAnsi="Times New Roman" w:cs="Times New Roman"/>
          <w:color w:val="7030A0"/>
          <w:sz w:val="24"/>
          <w:szCs w:val="24"/>
        </w:rPr>
      </w:pPr>
      <w:r w:rsidRPr="000B6734">
        <w:rPr>
          <w:rFonts w:ascii="Times New Roman" w:eastAsia="Times New Roman" w:hAnsi="Times New Roman" w:cs="Times New Roman"/>
          <w:b/>
          <w:bCs/>
          <w:color w:val="7030A0"/>
          <w:sz w:val="24"/>
          <w:szCs w:val="24"/>
        </w:rPr>
        <w:t>Motion</w:t>
      </w:r>
      <w:proofErr w:type="gramStart"/>
      <w:r w:rsidRPr="000B6734">
        <w:rPr>
          <w:rFonts w:ascii="Times New Roman" w:eastAsia="Times New Roman" w:hAnsi="Times New Roman" w:cs="Times New Roman"/>
          <w:b/>
          <w:bCs/>
          <w:color w:val="7030A0"/>
          <w:sz w:val="24"/>
          <w:szCs w:val="24"/>
        </w:rPr>
        <w:t>:</w:t>
      </w:r>
      <w:proofErr w:type="gramEnd"/>
      <w:r w:rsidRPr="00FD0ABF">
        <w:rPr>
          <w:rFonts w:ascii="Times New Roman" w:eastAsia="Times New Roman" w:hAnsi="Times New Roman" w:cs="Times New Roman"/>
          <w:color w:val="7030A0"/>
          <w:sz w:val="24"/>
          <w:szCs w:val="24"/>
        </w:rPr>
        <w:br/>
      </w:r>
      <w:r w:rsidRPr="000B6734">
        <w:rPr>
          <w:rFonts w:ascii="Times New Roman" w:eastAsia="Times New Roman" w:hAnsi="Times New Roman" w:cs="Times New Roman"/>
          <w:i/>
          <w:iCs/>
          <w:color w:val="7030A0"/>
          <w:sz w:val="24"/>
          <w:szCs w:val="24"/>
        </w:rPr>
        <w:t>I move to approve the continuation of the District’s separate $100,000 administrative theft bond through CNA Surety.</w:t>
      </w:r>
    </w:p>
    <w:p w14:paraId="0B8264CA" w14:textId="5C211FFD" w:rsidR="00DE6AD9" w:rsidRPr="000B6734" w:rsidRDefault="00DE6AD9" w:rsidP="009F0B19">
      <w:pPr>
        <w:pStyle w:val="Heading2"/>
        <w:numPr>
          <w:ilvl w:val="0"/>
          <w:numId w:val="20"/>
        </w:numPr>
        <w:spacing w:before="0" w:after="120"/>
        <w:rPr>
          <w:rFonts w:eastAsia="Times New Roman"/>
          <w:b/>
          <w:sz w:val="28"/>
        </w:rPr>
      </w:pPr>
      <w:r w:rsidRPr="000B6734">
        <w:rPr>
          <w:rFonts w:eastAsia="Times New Roman"/>
          <w:b/>
          <w:sz w:val="28"/>
        </w:rPr>
        <w:t>Resolution to Renew Local Option Levy in May 2026 (</w:t>
      </w:r>
      <w:r w:rsidRPr="000B6734">
        <w:rPr>
          <w:rFonts w:ascii="Calibri" w:hAnsi="Calibri" w:cs="Arial"/>
          <w:b/>
          <w:color w:val="FF0000"/>
          <w:sz w:val="28"/>
        </w:rPr>
        <w:t>ACTION</w:t>
      </w:r>
      <w:r w:rsidRPr="000B6734">
        <w:rPr>
          <w:rFonts w:eastAsia="Times New Roman"/>
          <w:b/>
          <w:sz w:val="28"/>
        </w:rPr>
        <w:t>)</w:t>
      </w:r>
    </w:p>
    <w:p w14:paraId="0F38CC38" w14:textId="77777777" w:rsidR="00DE6AD9" w:rsidRDefault="00DE6AD9" w:rsidP="00DE6AD9">
      <w:pPr>
        <w:pStyle w:val="NoSpacing"/>
        <w:rPr>
          <w:rFonts w:ascii="Calibri" w:hAnsi="Calibri" w:cs="Calibri"/>
          <w:i/>
        </w:rPr>
      </w:pPr>
      <w:r w:rsidRPr="005A201F">
        <w:rPr>
          <w:rFonts w:ascii="Calibri" w:hAnsi="Calibri" w:cs="Calibri"/>
          <w:i/>
        </w:rPr>
        <w:t>Attachments:</w:t>
      </w:r>
    </w:p>
    <w:p w14:paraId="75C3112F" w14:textId="0E3EE35D" w:rsidR="00B96193" w:rsidRDefault="00DE6AD9" w:rsidP="009F7A51">
      <w:pPr>
        <w:pStyle w:val="NoSpacing"/>
        <w:numPr>
          <w:ilvl w:val="0"/>
          <w:numId w:val="38"/>
        </w:numPr>
        <w:suppressAutoHyphens/>
        <w:rPr>
          <w:rFonts w:ascii="Calibri" w:hAnsi="Calibri" w:cs="Calibri"/>
        </w:rPr>
      </w:pPr>
      <w:r w:rsidRPr="00DE6AD9">
        <w:rPr>
          <w:rFonts w:ascii="Calibri" w:hAnsi="Calibri" w:cs="Calibri"/>
        </w:rPr>
        <w:t>VI</w:t>
      </w:r>
      <w:r w:rsidR="000B6734">
        <w:rPr>
          <w:rFonts w:ascii="Calibri" w:hAnsi="Calibri" w:cs="Calibri"/>
        </w:rPr>
        <w:t>I</w:t>
      </w:r>
      <w:r w:rsidRPr="00DE6AD9">
        <w:rPr>
          <w:rFonts w:ascii="Calibri" w:hAnsi="Calibri" w:cs="Calibri"/>
        </w:rPr>
        <w:t xml:space="preserve">. </w:t>
      </w:r>
      <w:proofErr w:type="spellStart"/>
      <w:proofErr w:type="gramStart"/>
      <w:r w:rsidRPr="00DE6AD9">
        <w:rPr>
          <w:rFonts w:ascii="Calibri" w:hAnsi="Calibri" w:cs="Calibri"/>
        </w:rPr>
        <w:t>b.i</w:t>
      </w:r>
      <w:proofErr w:type="spellEnd"/>
      <w:proofErr w:type="gramEnd"/>
      <w:r w:rsidRPr="00DE6AD9">
        <w:rPr>
          <w:rFonts w:ascii="Calibri" w:hAnsi="Calibri" w:cs="Calibri"/>
        </w:rPr>
        <w:t xml:space="preserve">.   </w:t>
      </w:r>
      <w:r w:rsidR="00B96193">
        <w:rPr>
          <w:rFonts w:ascii="Calibri" w:hAnsi="Calibri" w:cs="Calibri"/>
        </w:rPr>
        <w:t xml:space="preserve">Resolution 2025-26.04 </w:t>
      </w:r>
    </w:p>
    <w:p w14:paraId="2A906429" w14:textId="7D819D25" w:rsidR="00DE6AD9" w:rsidRPr="00DE6AD9" w:rsidRDefault="00B96193" w:rsidP="009F7A51">
      <w:pPr>
        <w:pStyle w:val="NoSpacing"/>
        <w:numPr>
          <w:ilvl w:val="0"/>
          <w:numId w:val="38"/>
        </w:numPr>
        <w:suppressAutoHyphens/>
        <w:rPr>
          <w:rFonts w:ascii="Calibri" w:hAnsi="Calibri" w:cs="Calibri"/>
        </w:rPr>
      </w:pPr>
      <w:r>
        <w:rPr>
          <w:rFonts w:ascii="Calibri" w:hAnsi="Calibri" w:cs="Calibri"/>
        </w:rPr>
        <w:t>VI</w:t>
      </w:r>
      <w:r w:rsidR="000B6734">
        <w:rPr>
          <w:rFonts w:ascii="Calibri" w:hAnsi="Calibri" w:cs="Calibri"/>
        </w:rPr>
        <w:t>I</w:t>
      </w:r>
      <w:r>
        <w:rPr>
          <w:rFonts w:ascii="Calibri" w:hAnsi="Calibri" w:cs="Calibri"/>
        </w:rPr>
        <w:t xml:space="preserve">. </w:t>
      </w:r>
      <w:proofErr w:type="spellStart"/>
      <w:proofErr w:type="gramStart"/>
      <w:r>
        <w:rPr>
          <w:rFonts w:ascii="Calibri" w:hAnsi="Calibri" w:cs="Calibri"/>
        </w:rPr>
        <w:t>b.ii</w:t>
      </w:r>
      <w:proofErr w:type="spellEnd"/>
      <w:proofErr w:type="gramEnd"/>
      <w:r>
        <w:rPr>
          <w:rFonts w:ascii="Calibri" w:hAnsi="Calibri" w:cs="Calibri"/>
        </w:rPr>
        <w:t xml:space="preserve">.  </w:t>
      </w:r>
      <w:r w:rsidR="00DE6AD9" w:rsidRPr="00DE6AD9">
        <w:rPr>
          <w:rFonts w:ascii="Calibri" w:hAnsi="Calibri" w:cs="Calibri"/>
        </w:rPr>
        <w:t xml:space="preserve">SEL803 Notice of District Election Measure – </w:t>
      </w:r>
      <w:r w:rsidR="00DE6AD9">
        <w:rPr>
          <w:rFonts w:ascii="Calibri" w:hAnsi="Calibri" w:cs="Calibri"/>
        </w:rPr>
        <w:t xml:space="preserve">Proposed </w:t>
      </w:r>
      <w:r w:rsidR="00DE6AD9" w:rsidRPr="00DE6AD9">
        <w:rPr>
          <w:rFonts w:ascii="Calibri" w:hAnsi="Calibri" w:cs="Calibri"/>
        </w:rPr>
        <w:t xml:space="preserve">Text </w:t>
      </w:r>
      <w:r w:rsidR="00DE6AD9">
        <w:rPr>
          <w:rFonts w:ascii="Calibri" w:hAnsi="Calibri" w:cs="Calibri"/>
        </w:rPr>
        <w:t xml:space="preserve">and </w:t>
      </w:r>
      <w:r w:rsidR="00DE6AD9" w:rsidRPr="00DE6AD9">
        <w:rPr>
          <w:rFonts w:ascii="Calibri" w:hAnsi="Calibri" w:cs="Calibri"/>
        </w:rPr>
        <w:t>History</w:t>
      </w:r>
    </w:p>
    <w:p w14:paraId="7DD52517" w14:textId="1773BD09" w:rsidR="00DE6AD9" w:rsidRPr="00B96193" w:rsidRDefault="00DE6AD9" w:rsidP="00DE6AD9">
      <w:pPr>
        <w:pStyle w:val="NoSpacing"/>
        <w:numPr>
          <w:ilvl w:val="0"/>
          <w:numId w:val="38"/>
        </w:numPr>
        <w:suppressAutoHyphens/>
        <w:rPr>
          <w:rFonts w:ascii="Calibri" w:hAnsi="Calibri" w:cs="Calibri"/>
        </w:rPr>
      </w:pPr>
      <w:r>
        <w:rPr>
          <w:rFonts w:ascii="Calibri" w:hAnsi="Calibri" w:cs="Calibri"/>
        </w:rPr>
        <w:t>VI</w:t>
      </w:r>
      <w:r w:rsidR="000B6734">
        <w:rPr>
          <w:rFonts w:ascii="Calibri" w:hAnsi="Calibri" w:cs="Calibri"/>
        </w:rPr>
        <w:t>I</w:t>
      </w:r>
      <w:r>
        <w:rPr>
          <w:rFonts w:ascii="Calibri" w:hAnsi="Calibri" w:cs="Calibri"/>
        </w:rPr>
        <w:t xml:space="preserve">. </w:t>
      </w:r>
      <w:proofErr w:type="spellStart"/>
      <w:proofErr w:type="gramStart"/>
      <w:r>
        <w:rPr>
          <w:rFonts w:ascii="Calibri" w:hAnsi="Calibri" w:cs="Calibri"/>
        </w:rPr>
        <w:t>b.</w:t>
      </w:r>
      <w:r w:rsidR="00B96193">
        <w:rPr>
          <w:rFonts w:ascii="Calibri" w:hAnsi="Calibri" w:cs="Calibri"/>
        </w:rPr>
        <w:t>i</w:t>
      </w:r>
      <w:r>
        <w:rPr>
          <w:rFonts w:ascii="Calibri" w:hAnsi="Calibri" w:cs="Calibri"/>
        </w:rPr>
        <w:t>ii</w:t>
      </w:r>
      <w:proofErr w:type="spellEnd"/>
      <w:proofErr w:type="gramEnd"/>
      <w:r>
        <w:rPr>
          <w:rFonts w:ascii="Calibri" w:hAnsi="Calibri" w:cs="Calibri"/>
        </w:rPr>
        <w:t>.  Local option levy collections estimate</w:t>
      </w:r>
      <w:r w:rsidRPr="000F1FCE">
        <w:rPr>
          <w:rFonts w:ascii="Calibri" w:hAnsi="Calibri" w:cs="Calibri"/>
        </w:rPr>
        <w:t xml:space="preserve"> </w:t>
      </w:r>
    </w:p>
    <w:p w14:paraId="77F2771E" w14:textId="3FEB0E75" w:rsidR="00B96193" w:rsidRDefault="000B6734" w:rsidP="00DE6AD9">
      <w:pPr>
        <w:spacing w:before="120"/>
        <w:rPr>
          <w:rFonts w:ascii="Calibri" w:hAnsi="Calibri" w:cs="Calibri"/>
        </w:rPr>
      </w:pPr>
      <w:r w:rsidRPr="009F0B19">
        <w:rPr>
          <w:b/>
        </w:rPr>
        <w:t xml:space="preserve">Action item: </w:t>
      </w:r>
      <w:r>
        <w:rPr>
          <w:b/>
        </w:rPr>
        <w:t xml:space="preserve"> </w:t>
      </w:r>
      <w:r w:rsidR="00DE6AD9">
        <w:rPr>
          <w:rFonts w:ascii="Calibri" w:hAnsi="Calibri" w:cs="Calibri"/>
        </w:rPr>
        <w:t>To sustain current operations capacity, BCLD will need to renew its Local Option Levy in the next fiscal year.</w:t>
      </w:r>
      <w:r w:rsidR="00B96193">
        <w:rPr>
          <w:rFonts w:ascii="Calibri" w:hAnsi="Calibri" w:cs="Calibri"/>
        </w:rPr>
        <w:t xml:space="preserve"> F</w:t>
      </w:r>
      <w:r w:rsidR="00DE6AD9">
        <w:rPr>
          <w:rFonts w:ascii="Calibri" w:hAnsi="Calibri" w:cs="Calibri"/>
        </w:rPr>
        <w:t>or the 2026</w:t>
      </w:r>
      <w:r w:rsidR="00B96193">
        <w:rPr>
          <w:rFonts w:ascii="Calibri" w:hAnsi="Calibri" w:cs="Calibri"/>
        </w:rPr>
        <w:t xml:space="preserve"> May election, th</w:t>
      </w:r>
      <w:r w:rsidR="00DE6AD9">
        <w:rPr>
          <w:rFonts w:ascii="Calibri" w:hAnsi="Calibri" w:cs="Calibri"/>
        </w:rPr>
        <w:t xml:space="preserve">e Baker County Clerk </w:t>
      </w:r>
      <w:r w:rsidR="00B96193">
        <w:rPr>
          <w:rFonts w:ascii="Calibri" w:hAnsi="Calibri" w:cs="Calibri"/>
        </w:rPr>
        <w:t>will need</w:t>
      </w:r>
      <w:r w:rsidR="00DE6AD9">
        <w:rPr>
          <w:rFonts w:ascii="Calibri" w:hAnsi="Calibri" w:cs="Calibri"/>
        </w:rPr>
        <w:t xml:space="preserve"> the district’s local option </w:t>
      </w:r>
      <w:proofErr w:type="gramStart"/>
      <w:r w:rsidR="00DE6AD9">
        <w:rPr>
          <w:rFonts w:ascii="Calibri" w:hAnsi="Calibri" w:cs="Calibri"/>
        </w:rPr>
        <w:t xml:space="preserve">levy ballot measure </w:t>
      </w:r>
      <w:r w:rsidR="00B96193">
        <w:rPr>
          <w:rFonts w:ascii="Calibri" w:hAnsi="Calibri" w:cs="Calibri"/>
        </w:rPr>
        <w:t>form</w:t>
      </w:r>
      <w:proofErr w:type="gramEnd"/>
      <w:r w:rsidR="00B96193">
        <w:rPr>
          <w:rFonts w:ascii="Calibri" w:hAnsi="Calibri" w:cs="Calibri"/>
        </w:rPr>
        <w:t xml:space="preserve"> to be submitted around the end of </w:t>
      </w:r>
      <w:r w:rsidR="00DE6AD9">
        <w:rPr>
          <w:rFonts w:ascii="Calibri" w:hAnsi="Calibri" w:cs="Calibri"/>
        </w:rPr>
        <w:t xml:space="preserve">Feb. </w:t>
      </w:r>
      <w:r w:rsidR="00B96193">
        <w:rPr>
          <w:rFonts w:ascii="Calibri" w:hAnsi="Calibri" w:cs="Calibri"/>
        </w:rPr>
        <w:t xml:space="preserve">The first step in the process is for the board to approve placement of the levy measure on the May 2026 ballot by resolution.  </w:t>
      </w:r>
      <w:r w:rsidR="00B96193" w:rsidRPr="00B96193">
        <w:rPr>
          <w:rFonts w:ascii="Calibri" w:hAnsi="Calibri" w:cs="Calibri"/>
          <w:b/>
        </w:rPr>
        <w:t>I request approval of the Resolution in the board packet for this purpose.</w:t>
      </w:r>
    </w:p>
    <w:p w14:paraId="6C3C91BA" w14:textId="18557EF7" w:rsidR="00DE6AD9" w:rsidRDefault="00B96193" w:rsidP="00DE6AD9">
      <w:pPr>
        <w:spacing w:before="120"/>
        <w:rPr>
          <w:rFonts w:ascii="Calibri" w:hAnsi="Calibri" w:cs="Calibri"/>
        </w:rPr>
      </w:pPr>
      <w:r>
        <w:rPr>
          <w:rFonts w:ascii="Calibri" w:hAnsi="Calibri" w:cs="Calibri"/>
        </w:rPr>
        <w:t xml:space="preserve">The next step will be to file the ballot measure form with the County Clerk. In preparation for that, I have prepared two versions of </w:t>
      </w:r>
      <w:r w:rsidR="00DE6AD9">
        <w:rPr>
          <w:rFonts w:ascii="Calibri" w:hAnsi="Calibri" w:cs="Calibri"/>
        </w:rPr>
        <w:t xml:space="preserve">ballot measure </w:t>
      </w:r>
      <w:r>
        <w:rPr>
          <w:rFonts w:ascii="Calibri" w:hAnsi="Calibri" w:cs="Calibri"/>
        </w:rPr>
        <w:t xml:space="preserve">language for the board to consider.  The document </w:t>
      </w:r>
      <w:r w:rsidR="00DE6AD9">
        <w:rPr>
          <w:rFonts w:ascii="Calibri" w:hAnsi="Calibri" w:cs="Calibri"/>
        </w:rPr>
        <w:t xml:space="preserve">in the </w:t>
      </w:r>
      <w:r>
        <w:rPr>
          <w:rFonts w:ascii="Calibri" w:hAnsi="Calibri" w:cs="Calibri"/>
        </w:rPr>
        <w:t xml:space="preserve">board packet includes the text of the </w:t>
      </w:r>
      <w:r w:rsidR="00DE6AD9">
        <w:rPr>
          <w:rFonts w:ascii="Calibri" w:hAnsi="Calibri" w:cs="Calibri"/>
        </w:rPr>
        <w:t xml:space="preserve">measures </w:t>
      </w:r>
      <w:r>
        <w:rPr>
          <w:rFonts w:ascii="Calibri" w:hAnsi="Calibri" w:cs="Calibri"/>
        </w:rPr>
        <w:t xml:space="preserve">passed in 2011, 2016, and 2021 </w:t>
      </w:r>
      <w:r w:rsidR="00DE6AD9">
        <w:rPr>
          <w:rFonts w:ascii="Calibri" w:hAnsi="Calibri" w:cs="Calibri"/>
        </w:rPr>
        <w:t>for comparison.</w:t>
      </w:r>
      <w:r>
        <w:rPr>
          <w:rFonts w:ascii="Calibri" w:hAnsi="Calibri" w:cs="Calibri"/>
        </w:rPr>
        <w:t xml:space="preserve">  I request review, discussion, and direction fro</w:t>
      </w:r>
      <w:r w:rsidR="003920D6">
        <w:rPr>
          <w:rFonts w:ascii="Calibri" w:hAnsi="Calibri" w:cs="Calibri"/>
        </w:rPr>
        <w:t xml:space="preserve">m the board on their preference.  Note, </w:t>
      </w:r>
      <w:r>
        <w:rPr>
          <w:rFonts w:ascii="Calibri" w:hAnsi="Calibri" w:cs="Calibri"/>
        </w:rPr>
        <w:t>I can submit either or both versions to the Department of Revenue for compliance</w:t>
      </w:r>
      <w:r w:rsidR="003920D6">
        <w:rPr>
          <w:rFonts w:ascii="Calibri" w:hAnsi="Calibri" w:cs="Calibri"/>
        </w:rPr>
        <w:t xml:space="preserve"> review and will report on the results of that determination at the next meeting.</w:t>
      </w:r>
    </w:p>
    <w:p w14:paraId="682A6EE4" w14:textId="2DC4E66E" w:rsidR="00B96193" w:rsidRDefault="00B96193" w:rsidP="00DE6AD9">
      <w:pPr>
        <w:spacing w:before="120"/>
        <w:rPr>
          <w:rFonts w:ascii="Calibri" w:hAnsi="Calibri" w:cs="Calibri"/>
        </w:rPr>
      </w:pPr>
      <w:r>
        <w:rPr>
          <w:rFonts w:ascii="Calibri" w:hAnsi="Calibri" w:cs="Calibri"/>
        </w:rPr>
        <w:t>In</w:t>
      </w:r>
      <w:r w:rsidRPr="000B6734">
        <w:rPr>
          <w:rFonts w:ascii="Calibri" w:hAnsi="Calibri" w:cs="Calibri"/>
          <w:b/>
        </w:rPr>
        <w:t xml:space="preserve"> Version 1</w:t>
      </w:r>
      <w:r>
        <w:rPr>
          <w:rFonts w:ascii="Calibri" w:hAnsi="Calibri" w:cs="Calibri"/>
        </w:rPr>
        <w:t xml:space="preserve"> of the proposed measure </w:t>
      </w:r>
      <w:r w:rsidR="000B6734">
        <w:rPr>
          <w:rFonts w:ascii="Calibri" w:hAnsi="Calibri" w:cs="Calibri"/>
        </w:rPr>
        <w:t>language,</w:t>
      </w:r>
      <w:r>
        <w:rPr>
          <w:rFonts w:ascii="Calibri" w:hAnsi="Calibri" w:cs="Calibri"/>
        </w:rPr>
        <w:t xml:space="preserve"> the </w:t>
      </w:r>
      <w:r w:rsidRPr="000B6734">
        <w:rPr>
          <w:rFonts w:ascii="Calibri" w:hAnsi="Calibri" w:cs="Calibri"/>
          <w:b/>
        </w:rPr>
        <w:t>only change is to the estimated revenue.</w:t>
      </w:r>
    </w:p>
    <w:p w14:paraId="6695784E" w14:textId="46F49069" w:rsidR="00B96193" w:rsidRPr="00B96193" w:rsidRDefault="000B6734" w:rsidP="00B96193">
      <w:pPr>
        <w:rPr>
          <w:rFonts w:cs="Calibri"/>
          <w:sz w:val="24"/>
          <w:szCs w:val="24"/>
        </w:rPr>
      </w:pPr>
      <w:r w:rsidRPr="000B6734">
        <w:rPr>
          <w:rFonts w:ascii="Calibri" w:hAnsi="Calibri" w:cs="Calibri"/>
          <w:b/>
        </w:rPr>
        <w:t>R</w:t>
      </w:r>
      <w:r w:rsidR="00B96193" w:rsidRPr="000B6734">
        <w:rPr>
          <w:rFonts w:ascii="Calibri" w:hAnsi="Calibri" w:cs="Calibri"/>
          <w:b/>
        </w:rPr>
        <w:t>evisions in Version 2 include</w:t>
      </w:r>
      <w:r w:rsidR="00B96193">
        <w:rPr>
          <w:rFonts w:ascii="Calibri" w:hAnsi="Calibri" w:cs="Calibri"/>
        </w:rPr>
        <w:t>,</w:t>
      </w:r>
    </w:p>
    <w:p w14:paraId="0F352600" w14:textId="21A35CE4" w:rsidR="00B96193" w:rsidRPr="00B96193" w:rsidRDefault="00B96193" w:rsidP="00B96193">
      <w:pPr>
        <w:pStyle w:val="Heading3"/>
        <w:spacing w:after="120" w:afterAutospacing="0"/>
        <w:rPr>
          <w:rFonts w:asciiTheme="minorHAnsi" w:hAnsiTheme="minorHAnsi"/>
          <w:sz w:val="24"/>
          <w:szCs w:val="24"/>
        </w:rPr>
      </w:pPr>
      <w:r w:rsidRPr="00B96193">
        <w:rPr>
          <w:rStyle w:val="Strong"/>
          <w:rFonts w:asciiTheme="minorHAnsi" w:hAnsiTheme="minorHAnsi"/>
          <w:b/>
          <w:bCs/>
          <w:sz w:val="24"/>
          <w:szCs w:val="24"/>
        </w:rPr>
        <w:t>Neutrality &amp; statutory compliance</w:t>
      </w:r>
    </w:p>
    <w:p w14:paraId="04FF836E" w14:textId="77777777" w:rsidR="00B96193" w:rsidRPr="00B96193" w:rsidRDefault="00B96193" w:rsidP="00B96193">
      <w:pPr>
        <w:pStyle w:val="NormalWeb"/>
        <w:numPr>
          <w:ilvl w:val="0"/>
          <w:numId w:val="40"/>
        </w:numPr>
        <w:spacing w:before="0" w:beforeAutospacing="0"/>
        <w:rPr>
          <w:rFonts w:asciiTheme="minorHAnsi" w:hAnsiTheme="minorHAnsi"/>
        </w:rPr>
      </w:pPr>
      <w:r w:rsidRPr="00B96193">
        <w:rPr>
          <w:rFonts w:asciiTheme="minorHAnsi" w:hAnsiTheme="minorHAnsi"/>
        </w:rPr>
        <w:t xml:space="preserve">Oregon law requires ballot summaries to be </w:t>
      </w:r>
      <w:r w:rsidRPr="00B96193">
        <w:rPr>
          <w:rStyle w:val="Strong"/>
          <w:rFonts w:asciiTheme="minorHAnsi" w:hAnsiTheme="minorHAnsi"/>
        </w:rPr>
        <w:t>factual, impartial, and free of advocacy</w:t>
      </w:r>
      <w:r w:rsidRPr="00B96193">
        <w:rPr>
          <w:rFonts w:asciiTheme="minorHAnsi" w:hAnsiTheme="minorHAnsi"/>
        </w:rPr>
        <w:t>.</w:t>
      </w:r>
    </w:p>
    <w:p w14:paraId="5961B3A1" w14:textId="77777777" w:rsidR="00B96193" w:rsidRPr="00B96193" w:rsidRDefault="00B96193" w:rsidP="00B96193">
      <w:pPr>
        <w:pStyle w:val="NormalWeb"/>
        <w:numPr>
          <w:ilvl w:val="0"/>
          <w:numId w:val="40"/>
        </w:numPr>
        <w:rPr>
          <w:rFonts w:asciiTheme="minorHAnsi" w:hAnsiTheme="minorHAnsi"/>
        </w:rPr>
      </w:pPr>
      <w:r w:rsidRPr="00B96193">
        <w:rPr>
          <w:rFonts w:asciiTheme="minorHAnsi" w:hAnsiTheme="minorHAnsi"/>
        </w:rPr>
        <w:t xml:space="preserve">Revised text avoids words like </w:t>
      </w:r>
      <w:r w:rsidRPr="00B96193">
        <w:rPr>
          <w:rStyle w:val="Emphasis"/>
          <w:rFonts w:asciiTheme="minorHAnsi" w:hAnsiTheme="minorHAnsi"/>
        </w:rPr>
        <w:t>“severe,”</w:t>
      </w:r>
      <w:r w:rsidRPr="00B96193">
        <w:rPr>
          <w:rFonts w:asciiTheme="minorHAnsi" w:hAnsiTheme="minorHAnsi"/>
        </w:rPr>
        <w:t xml:space="preserve"> which </w:t>
      </w:r>
      <w:proofErr w:type="gramStart"/>
      <w:r w:rsidRPr="00B96193">
        <w:rPr>
          <w:rFonts w:asciiTheme="minorHAnsi" w:hAnsiTheme="minorHAnsi"/>
        </w:rPr>
        <w:t>can be perceived</w:t>
      </w:r>
      <w:proofErr w:type="gramEnd"/>
      <w:r w:rsidRPr="00B96193">
        <w:rPr>
          <w:rFonts w:asciiTheme="minorHAnsi" w:hAnsiTheme="minorHAnsi"/>
        </w:rPr>
        <w:t xml:space="preserve"> as persuasive. </w:t>
      </w:r>
      <w:proofErr w:type="gramStart"/>
      <w:r w:rsidRPr="00B96193">
        <w:rPr>
          <w:rFonts w:asciiTheme="minorHAnsi" w:hAnsiTheme="minorHAnsi"/>
        </w:rPr>
        <w:t>Instead</w:t>
      </w:r>
      <w:proofErr w:type="gramEnd"/>
      <w:r w:rsidRPr="00B96193">
        <w:rPr>
          <w:rFonts w:asciiTheme="minorHAnsi" w:hAnsiTheme="minorHAnsi"/>
        </w:rPr>
        <w:t xml:space="preserve"> it uses neutral phrasing such as </w:t>
      </w:r>
      <w:r w:rsidRPr="00B96193">
        <w:rPr>
          <w:rStyle w:val="Emphasis"/>
          <w:rFonts w:asciiTheme="minorHAnsi" w:hAnsiTheme="minorHAnsi"/>
        </w:rPr>
        <w:t>“substantial reductions.”</w:t>
      </w:r>
    </w:p>
    <w:p w14:paraId="143508D3" w14:textId="4DBC7DA6" w:rsidR="00B96193" w:rsidRPr="00B96193" w:rsidRDefault="00B96193" w:rsidP="00B96193">
      <w:pPr>
        <w:pStyle w:val="Heading3"/>
        <w:spacing w:after="120" w:afterAutospacing="0"/>
        <w:rPr>
          <w:rFonts w:asciiTheme="minorHAnsi" w:hAnsiTheme="minorHAnsi"/>
          <w:sz w:val="24"/>
          <w:szCs w:val="24"/>
        </w:rPr>
      </w:pPr>
      <w:r w:rsidRPr="00B96193">
        <w:rPr>
          <w:rStyle w:val="Strong"/>
          <w:rFonts w:asciiTheme="minorHAnsi" w:hAnsiTheme="minorHAnsi"/>
          <w:b/>
          <w:bCs/>
          <w:sz w:val="24"/>
          <w:szCs w:val="24"/>
        </w:rPr>
        <w:t>Clarity</w:t>
      </w:r>
    </w:p>
    <w:p w14:paraId="51A03841" w14:textId="77777777" w:rsidR="00B96193" w:rsidRPr="00B96193" w:rsidRDefault="00B96193" w:rsidP="00B96193">
      <w:pPr>
        <w:pStyle w:val="NormalWeb"/>
        <w:numPr>
          <w:ilvl w:val="0"/>
          <w:numId w:val="41"/>
        </w:numPr>
        <w:spacing w:before="0" w:beforeAutospacing="0"/>
        <w:rPr>
          <w:rFonts w:asciiTheme="minorHAnsi" w:hAnsiTheme="minorHAnsi"/>
        </w:rPr>
      </w:pPr>
      <w:r w:rsidRPr="00B96193">
        <w:rPr>
          <w:rFonts w:asciiTheme="minorHAnsi" w:hAnsiTheme="minorHAnsi"/>
        </w:rPr>
        <w:t>Uses plain language to help voters quickly understand what the levy does and what the consequences of non-renewal are.</w:t>
      </w:r>
    </w:p>
    <w:p w14:paraId="0A9AF8E6" w14:textId="77777777" w:rsidR="00B96193" w:rsidRPr="00B96193" w:rsidRDefault="00B96193" w:rsidP="00B96193">
      <w:pPr>
        <w:pStyle w:val="NormalWeb"/>
        <w:numPr>
          <w:ilvl w:val="0"/>
          <w:numId w:val="41"/>
        </w:numPr>
        <w:rPr>
          <w:rFonts w:asciiTheme="minorHAnsi" w:hAnsiTheme="minorHAnsi"/>
        </w:rPr>
      </w:pPr>
      <w:r w:rsidRPr="00B96193">
        <w:rPr>
          <w:rFonts w:asciiTheme="minorHAnsi" w:hAnsiTheme="minorHAnsi"/>
        </w:rPr>
        <w:t xml:space="preserve">Groups similar </w:t>
      </w:r>
      <w:proofErr w:type="gramStart"/>
      <w:r w:rsidRPr="00B96193">
        <w:rPr>
          <w:rFonts w:asciiTheme="minorHAnsi" w:hAnsiTheme="minorHAnsi"/>
        </w:rPr>
        <w:t>impacts</w:t>
      </w:r>
      <w:proofErr w:type="gramEnd"/>
      <w:r w:rsidRPr="00B96193">
        <w:rPr>
          <w:rFonts w:asciiTheme="minorHAnsi" w:hAnsiTheme="minorHAnsi"/>
        </w:rPr>
        <w:t xml:space="preserve"> together (services, programs, collections, facilities) for readability.</w:t>
      </w:r>
    </w:p>
    <w:p w14:paraId="764B3684" w14:textId="73BFC401" w:rsidR="00B96193" w:rsidRPr="00B96193" w:rsidRDefault="00B96193" w:rsidP="00B96193">
      <w:pPr>
        <w:pStyle w:val="Heading3"/>
        <w:spacing w:after="120" w:afterAutospacing="0"/>
        <w:rPr>
          <w:rFonts w:asciiTheme="minorHAnsi" w:hAnsiTheme="minorHAnsi"/>
          <w:sz w:val="24"/>
          <w:szCs w:val="24"/>
        </w:rPr>
      </w:pPr>
      <w:r w:rsidRPr="00B96193">
        <w:rPr>
          <w:rStyle w:val="Strong"/>
          <w:rFonts w:asciiTheme="minorHAnsi" w:hAnsiTheme="minorHAnsi"/>
          <w:b/>
          <w:bCs/>
          <w:sz w:val="24"/>
          <w:szCs w:val="24"/>
        </w:rPr>
        <w:t>Maintaining required content</w:t>
      </w:r>
    </w:p>
    <w:p w14:paraId="3E77512D" w14:textId="77777777" w:rsidR="00B96193" w:rsidRPr="00B96193" w:rsidRDefault="00B96193" w:rsidP="00B96193">
      <w:pPr>
        <w:pStyle w:val="NormalWeb"/>
        <w:numPr>
          <w:ilvl w:val="0"/>
          <w:numId w:val="42"/>
        </w:numPr>
        <w:spacing w:before="0" w:beforeAutospacing="0"/>
        <w:rPr>
          <w:rFonts w:asciiTheme="minorHAnsi" w:hAnsiTheme="minorHAnsi"/>
        </w:rPr>
      </w:pPr>
      <w:r w:rsidRPr="00B96193">
        <w:rPr>
          <w:rFonts w:asciiTheme="minorHAnsi" w:hAnsiTheme="minorHAnsi"/>
        </w:rPr>
        <w:t xml:space="preserve">Revenue projection table </w:t>
      </w:r>
      <w:proofErr w:type="gramStart"/>
      <w:r w:rsidRPr="00B96193">
        <w:rPr>
          <w:rFonts w:asciiTheme="minorHAnsi" w:hAnsiTheme="minorHAnsi"/>
        </w:rPr>
        <w:t>is preserved</w:t>
      </w:r>
      <w:proofErr w:type="gramEnd"/>
      <w:r w:rsidRPr="00B96193">
        <w:rPr>
          <w:rFonts w:asciiTheme="minorHAnsi" w:hAnsiTheme="minorHAnsi"/>
        </w:rPr>
        <w:t xml:space="preserve"> verbatim.</w:t>
      </w:r>
    </w:p>
    <w:p w14:paraId="0272027E" w14:textId="77777777" w:rsidR="00B96193" w:rsidRPr="00B96193" w:rsidRDefault="00B96193" w:rsidP="00B96193">
      <w:pPr>
        <w:pStyle w:val="NormalWeb"/>
        <w:numPr>
          <w:ilvl w:val="0"/>
          <w:numId w:val="42"/>
        </w:numPr>
        <w:rPr>
          <w:rFonts w:asciiTheme="minorHAnsi" w:hAnsiTheme="minorHAnsi"/>
        </w:rPr>
      </w:pPr>
      <w:r w:rsidRPr="00B96193">
        <w:rPr>
          <w:rFonts w:asciiTheme="minorHAnsi" w:hAnsiTheme="minorHAnsi"/>
        </w:rPr>
        <w:t xml:space="preserve">Statement that rate does </w:t>
      </w:r>
      <w:r w:rsidRPr="00B96193">
        <w:rPr>
          <w:rStyle w:val="Strong"/>
          <w:rFonts w:asciiTheme="minorHAnsi" w:hAnsiTheme="minorHAnsi"/>
        </w:rPr>
        <w:t>not increase</w:t>
      </w:r>
      <w:r w:rsidRPr="00B96193">
        <w:rPr>
          <w:rFonts w:asciiTheme="minorHAnsi" w:hAnsiTheme="minorHAnsi"/>
        </w:rPr>
        <w:t xml:space="preserve"> is retained and clarified.</w:t>
      </w:r>
    </w:p>
    <w:p w14:paraId="6AD658C3" w14:textId="77777777" w:rsidR="00B96193" w:rsidRPr="00B96193" w:rsidRDefault="00B96193" w:rsidP="00B96193">
      <w:pPr>
        <w:pStyle w:val="NormalWeb"/>
        <w:numPr>
          <w:ilvl w:val="0"/>
          <w:numId w:val="42"/>
        </w:numPr>
        <w:rPr>
          <w:rFonts w:asciiTheme="minorHAnsi" w:hAnsiTheme="minorHAnsi"/>
        </w:rPr>
      </w:pPr>
      <w:r w:rsidRPr="00B96193">
        <w:rPr>
          <w:rFonts w:asciiTheme="minorHAnsi" w:hAnsiTheme="minorHAnsi"/>
        </w:rPr>
        <w:lastRenderedPageBreak/>
        <w:t xml:space="preserve">Required explanation that this </w:t>
      </w:r>
      <w:r w:rsidRPr="00B96193">
        <w:rPr>
          <w:rStyle w:val="Strong"/>
          <w:rFonts w:asciiTheme="minorHAnsi" w:hAnsiTheme="minorHAnsi"/>
        </w:rPr>
        <w:t>renews</w:t>
      </w:r>
      <w:r w:rsidRPr="00B96193">
        <w:rPr>
          <w:rFonts w:asciiTheme="minorHAnsi" w:hAnsiTheme="minorHAnsi"/>
        </w:rPr>
        <w:t xml:space="preserve"> an existing levy (not introduces a new one) is kept prominent.</w:t>
      </w:r>
    </w:p>
    <w:p w14:paraId="3C182B80" w14:textId="2408C592" w:rsidR="00B96193" w:rsidRPr="00B96193" w:rsidRDefault="00B96193" w:rsidP="00B96193">
      <w:pPr>
        <w:pStyle w:val="Heading3"/>
        <w:spacing w:after="120" w:afterAutospacing="0"/>
        <w:rPr>
          <w:rFonts w:asciiTheme="minorHAnsi" w:hAnsiTheme="minorHAnsi"/>
          <w:sz w:val="24"/>
          <w:szCs w:val="24"/>
        </w:rPr>
      </w:pPr>
      <w:r w:rsidRPr="00B96193">
        <w:rPr>
          <w:rStyle w:val="Strong"/>
          <w:rFonts w:asciiTheme="minorHAnsi" w:hAnsiTheme="minorHAnsi"/>
          <w:b/>
          <w:bCs/>
          <w:sz w:val="24"/>
          <w:szCs w:val="24"/>
        </w:rPr>
        <w:t>Improved flow</w:t>
      </w:r>
    </w:p>
    <w:p w14:paraId="0649A53F" w14:textId="784D1F3D" w:rsidR="00B96193" w:rsidRPr="00B96193" w:rsidRDefault="00B96193" w:rsidP="00B96193">
      <w:pPr>
        <w:pStyle w:val="NormalWeb"/>
        <w:numPr>
          <w:ilvl w:val="0"/>
          <w:numId w:val="43"/>
        </w:numPr>
        <w:spacing w:before="120" w:beforeAutospacing="0"/>
        <w:rPr>
          <w:rFonts w:asciiTheme="minorHAnsi" w:hAnsiTheme="minorHAnsi"/>
        </w:rPr>
      </w:pPr>
      <w:r w:rsidRPr="00B96193">
        <w:rPr>
          <w:rFonts w:asciiTheme="minorHAnsi" w:hAnsiTheme="minorHAnsi"/>
        </w:rPr>
        <w:t>Summary follows a logical structure:</w:t>
      </w:r>
    </w:p>
    <w:p w14:paraId="525509E6" w14:textId="77777777" w:rsidR="00B96193" w:rsidRPr="00B96193" w:rsidRDefault="00B96193" w:rsidP="00B96193">
      <w:pPr>
        <w:pStyle w:val="NormalWeb"/>
        <w:numPr>
          <w:ilvl w:val="1"/>
          <w:numId w:val="43"/>
        </w:numPr>
        <w:rPr>
          <w:rFonts w:asciiTheme="minorHAnsi" w:hAnsiTheme="minorHAnsi"/>
        </w:rPr>
      </w:pPr>
      <w:r w:rsidRPr="00B96193">
        <w:rPr>
          <w:rFonts w:asciiTheme="minorHAnsi" w:hAnsiTheme="minorHAnsi"/>
        </w:rPr>
        <w:t>What the measure does</w:t>
      </w:r>
    </w:p>
    <w:p w14:paraId="2369963F" w14:textId="77777777" w:rsidR="00B96193" w:rsidRPr="00B96193" w:rsidRDefault="00B96193" w:rsidP="00B96193">
      <w:pPr>
        <w:pStyle w:val="NormalWeb"/>
        <w:numPr>
          <w:ilvl w:val="1"/>
          <w:numId w:val="43"/>
        </w:numPr>
        <w:rPr>
          <w:rFonts w:asciiTheme="minorHAnsi" w:hAnsiTheme="minorHAnsi"/>
        </w:rPr>
      </w:pPr>
      <w:r w:rsidRPr="00B96193">
        <w:rPr>
          <w:rFonts w:asciiTheme="minorHAnsi" w:hAnsiTheme="minorHAnsi"/>
        </w:rPr>
        <w:t>Why renewal is needed</w:t>
      </w:r>
    </w:p>
    <w:p w14:paraId="24B5B2A0" w14:textId="77777777" w:rsidR="00B96193" w:rsidRPr="00B96193" w:rsidRDefault="00B96193" w:rsidP="00B96193">
      <w:pPr>
        <w:pStyle w:val="NormalWeb"/>
        <w:numPr>
          <w:ilvl w:val="1"/>
          <w:numId w:val="43"/>
        </w:numPr>
        <w:rPr>
          <w:rFonts w:asciiTheme="minorHAnsi" w:hAnsiTheme="minorHAnsi"/>
        </w:rPr>
      </w:pPr>
      <w:r w:rsidRPr="00B96193">
        <w:rPr>
          <w:rFonts w:asciiTheme="minorHAnsi" w:hAnsiTheme="minorHAnsi"/>
        </w:rPr>
        <w:t>Potential impacts if it fails</w:t>
      </w:r>
    </w:p>
    <w:p w14:paraId="69925F64" w14:textId="77777777" w:rsidR="00B96193" w:rsidRPr="00B96193" w:rsidRDefault="00B96193" w:rsidP="00B96193">
      <w:pPr>
        <w:pStyle w:val="NormalWeb"/>
        <w:numPr>
          <w:ilvl w:val="1"/>
          <w:numId w:val="43"/>
        </w:numPr>
        <w:rPr>
          <w:rFonts w:asciiTheme="minorHAnsi" w:hAnsiTheme="minorHAnsi"/>
        </w:rPr>
      </w:pPr>
      <w:r w:rsidRPr="00B96193">
        <w:rPr>
          <w:rFonts w:asciiTheme="minorHAnsi" w:hAnsiTheme="minorHAnsi"/>
        </w:rPr>
        <w:t>Revenue estimates</w:t>
      </w:r>
    </w:p>
    <w:p w14:paraId="6E9F7F2B" w14:textId="3EDBA62A" w:rsidR="00AA2FC7" w:rsidRDefault="00AA2FC7" w:rsidP="000B6734">
      <w:pPr>
        <w:pStyle w:val="Heading2"/>
        <w:numPr>
          <w:ilvl w:val="0"/>
          <w:numId w:val="20"/>
        </w:numPr>
        <w:spacing w:before="0"/>
        <w:rPr>
          <w:rFonts w:eastAsia="Times New Roman"/>
          <w:b/>
          <w:sz w:val="24"/>
        </w:rPr>
      </w:pPr>
      <w:r>
        <w:rPr>
          <w:rFonts w:eastAsia="Times New Roman"/>
          <w:b/>
          <w:sz w:val="24"/>
        </w:rPr>
        <w:t>New Policy– Employment Reference Requests and Info Release Form</w:t>
      </w:r>
      <w:r w:rsidRPr="00E528E9">
        <w:rPr>
          <w:rFonts w:eastAsia="Times New Roman"/>
          <w:b/>
          <w:sz w:val="24"/>
        </w:rPr>
        <w:t xml:space="preserve"> (</w:t>
      </w:r>
      <w:r w:rsidRPr="00E528E9">
        <w:rPr>
          <w:rFonts w:ascii="Calibri" w:hAnsi="Calibri" w:cs="Arial"/>
          <w:b/>
          <w:color w:val="FF0000"/>
          <w:sz w:val="24"/>
        </w:rPr>
        <w:t>ACTION</w:t>
      </w:r>
      <w:r w:rsidRPr="00E528E9">
        <w:rPr>
          <w:rFonts w:eastAsia="Times New Roman"/>
          <w:b/>
          <w:sz w:val="24"/>
        </w:rPr>
        <w:t>)</w:t>
      </w:r>
    </w:p>
    <w:p w14:paraId="314838AC" w14:textId="344BD46A" w:rsidR="000B6734" w:rsidRDefault="000B6734" w:rsidP="000B6734">
      <w:pPr>
        <w:pStyle w:val="NoSpacing"/>
        <w:rPr>
          <w:rFonts w:ascii="Calibri" w:hAnsi="Calibri" w:cs="Calibri"/>
          <w:i/>
        </w:rPr>
      </w:pPr>
      <w:r w:rsidRPr="005A201F">
        <w:rPr>
          <w:rFonts w:ascii="Calibri" w:hAnsi="Calibri" w:cs="Calibri"/>
          <w:i/>
        </w:rPr>
        <w:t>Attachments:</w:t>
      </w:r>
    </w:p>
    <w:p w14:paraId="0BE2D860" w14:textId="6EA2661C" w:rsidR="000B6734" w:rsidRDefault="000B6734" w:rsidP="000B6734">
      <w:pPr>
        <w:numPr>
          <w:ilvl w:val="0"/>
          <w:numId w:val="46"/>
        </w:numPr>
        <w:rPr>
          <w:b/>
        </w:rPr>
      </w:pPr>
      <w:proofErr w:type="spellStart"/>
      <w:r>
        <w:t>VII.c</w:t>
      </w:r>
      <w:r w:rsidRPr="00DE6AD9">
        <w:t>.i</w:t>
      </w:r>
      <w:proofErr w:type="spellEnd"/>
      <w:r w:rsidRPr="00DE6AD9">
        <w:t>.</w:t>
      </w:r>
      <w:r>
        <w:t xml:space="preserve">  Proposed New Policy - Employment Reference Request and Info Release Form</w:t>
      </w:r>
    </w:p>
    <w:p w14:paraId="71EDED5F" w14:textId="42171DE6" w:rsidR="009F0B19" w:rsidRPr="000B6734" w:rsidRDefault="009F0B19" w:rsidP="009F0B19">
      <w:pPr>
        <w:rPr>
          <w:sz w:val="24"/>
          <w:szCs w:val="24"/>
        </w:rPr>
      </w:pPr>
      <w:r w:rsidRPr="009F0B19">
        <w:rPr>
          <w:b/>
        </w:rPr>
        <w:t xml:space="preserve">Action item: </w:t>
      </w:r>
      <w:r>
        <w:t>Consider approval of a new policy governing responses to employment reference requests and adoption of an accompanying “Authorization to Release Employment and Performance Inform</w:t>
      </w:r>
      <w:r w:rsidRPr="000B6734">
        <w:rPr>
          <w:sz w:val="24"/>
          <w:szCs w:val="24"/>
        </w:rPr>
        <w:t>ation” form.</w:t>
      </w:r>
    </w:p>
    <w:p w14:paraId="521607B2" w14:textId="77777777" w:rsidR="009F0B19" w:rsidRPr="000B6734" w:rsidRDefault="009F0B19" w:rsidP="009F0B19">
      <w:pPr>
        <w:pStyle w:val="Heading3"/>
        <w:numPr>
          <w:ilvl w:val="0"/>
          <w:numId w:val="0"/>
        </w:numPr>
        <w:rPr>
          <w:rFonts w:asciiTheme="minorHAnsi" w:hAnsiTheme="minorHAnsi"/>
          <w:sz w:val="24"/>
          <w:szCs w:val="24"/>
        </w:rPr>
      </w:pPr>
      <w:r w:rsidRPr="000B6734">
        <w:rPr>
          <w:rFonts w:asciiTheme="minorHAnsi" w:hAnsiTheme="minorHAnsi"/>
          <w:sz w:val="24"/>
          <w:szCs w:val="24"/>
        </w:rPr>
        <w:t>Background</w:t>
      </w:r>
    </w:p>
    <w:p w14:paraId="3232121B" w14:textId="20154820" w:rsidR="009F0B19" w:rsidRPr="000B6734" w:rsidRDefault="00986436" w:rsidP="009F0B19">
      <w:pPr>
        <w:pStyle w:val="NormalWeb"/>
        <w:rPr>
          <w:rFonts w:asciiTheme="minorHAnsi" w:hAnsiTheme="minorHAnsi"/>
        </w:rPr>
      </w:pPr>
      <w:r w:rsidRPr="000B6734">
        <w:rPr>
          <w:rFonts w:asciiTheme="minorHAnsi" w:hAnsiTheme="minorHAnsi"/>
        </w:rPr>
        <w:t>The district</w:t>
      </w:r>
      <w:r w:rsidR="009F0B19" w:rsidRPr="000B6734">
        <w:rPr>
          <w:rFonts w:asciiTheme="minorHAnsi" w:hAnsiTheme="minorHAnsi"/>
        </w:rPr>
        <w:t xml:space="preserve"> periodically receives requests from outside employers for employment references regarding current or former staff. Historically, responses to these requests </w:t>
      </w:r>
      <w:proofErr w:type="gramStart"/>
      <w:r w:rsidR="009F0B19" w:rsidRPr="000B6734">
        <w:rPr>
          <w:rFonts w:asciiTheme="minorHAnsi" w:hAnsiTheme="minorHAnsi"/>
        </w:rPr>
        <w:t>have been handled</w:t>
      </w:r>
      <w:proofErr w:type="gramEnd"/>
      <w:r w:rsidR="009F0B19" w:rsidRPr="000B6734">
        <w:rPr>
          <w:rFonts w:asciiTheme="minorHAnsi" w:hAnsiTheme="minorHAnsi"/>
        </w:rPr>
        <w:t xml:space="preserve"> on a case-by-case basis without a formally adopted board policy.</w:t>
      </w:r>
    </w:p>
    <w:p w14:paraId="45ED5280" w14:textId="77777777" w:rsidR="009F0B19" w:rsidRPr="000B6734" w:rsidRDefault="009F0B19" w:rsidP="009F0B19">
      <w:pPr>
        <w:pStyle w:val="NormalWeb"/>
        <w:rPr>
          <w:rFonts w:asciiTheme="minorHAnsi" w:hAnsiTheme="minorHAnsi"/>
        </w:rPr>
      </w:pPr>
      <w:r w:rsidRPr="000B6734">
        <w:rPr>
          <w:rFonts w:asciiTheme="minorHAnsi" w:hAnsiTheme="minorHAnsi"/>
        </w:rPr>
        <w:t>To ensure consistency, protect employee privacy, and reduce legal risk, staff have drafted:</w:t>
      </w:r>
    </w:p>
    <w:p w14:paraId="3C82D749" w14:textId="77777777" w:rsidR="009F0B19" w:rsidRPr="000B6734" w:rsidRDefault="009F0B19" w:rsidP="009F0B19">
      <w:pPr>
        <w:pStyle w:val="NormalWeb"/>
        <w:numPr>
          <w:ilvl w:val="0"/>
          <w:numId w:val="29"/>
        </w:numPr>
        <w:rPr>
          <w:rFonts w:asciiTheme="minorHAnsi" w:hAnsiTheme="minorHAnsi"/>
        </w:rPr>
      </w:pPr>
      <w:r w:rsidRPr="000B6734">
        <w:rPr>
          <w:rStyle w:val="Strong"/>
          <w:rFonts w:asciiTheme="minorHAnsi" w:eastAsiaTheme="majorEastAsia" w:hAnsiTheme="minorHAnsi"/>
        </w:rPr>
        <w:t>Employment Reference Requests and Release of Information Policy</w:t>
      </w:r>
      <w:r w:rsidRPr="000B6734">
        <w:rPr>
          <w:rFonts w:asciiTheme="minorHAnsi" w:hAnsiTheme="minorHAnsi"/>
        </w:rPr>
        <w:t xml:space="preserve"> – establishing a standard practice of providing employment verification only (dates of employment, position, employment status, and rehire eligibility) unless the employee authorizes broader disclosure; and</w:t>
      </w:r>
    </w:p>
    <w:p w14:paraId="0289DCBF" w14:textId="77777777" w:rsidR="009F0B19" w:rsidRPr="000B6734" w:rsidRDefault="009F0B19" w:rsidP="009F0B19">
      <w:pPr>
        <w:pStyle w:val="NormalWeb"/>
        <w:numPr>
          <w:ilvl w:val="0"/>
          <w:numId w:val="29"/>
        </w:numPr>
        <w:rPr>
          <w:rFonts w:asciiTheme="minorHAnsi" w:hAnsiTheme="minorHAnsi"/>
        </w:rPr>
      </w:pPr>
      <w:r w:rsidRPr="000B6734">
        <w:rPr>
          <w:rStyle w:val="Strong"/>
          <w:rFonts w:asciiTheme="minorHAnsi" w:eastAsiaTheme="majorEastAsia" w:hAnsiTheme="minorHAnsi"/>
        </w:rPr>
        <w:t>Authorization to Release Employment and Performance Information Form</w:t>
      </w:r>
      <w:r w:rsidRPr="000B6734">
        <w:rPr>
          <w:rFonts w:asciiTheme="minorHAnsi" w:hAnsiTheme="minorHAnsi"/>
        </w:rPr>
        <w:t xml:space="preserve"> – a written consent form that employees may sign to allow BCLD to share documented, job-related performance information with a prospective employer or other requesting party.</w:t>
      </w:r>
    </w:p>
    <w:p w14:paraId="7DE63AF6" w14:textId="77777777" w:rsidR="009F0B19" w:rsidRPr="000B6734" w:rsidRDefault="009F0B19" w:rsidP="009F0B19">
      <w:pPr>
        <w:pStyle w:val="NormalWeb"/>
        <w:rPr>
          <w:rFonts w:asciiTheme="minorHAnsi" w:hAnsiTheme="minorHAnsi"/>
        </w:rPr>
      </w:pPr>
      <w:r w:rsidRPr="000B6734">
        <w:rPr>
          <w:rFonts w:asciiTheme="minorHAnsi" w:hAnsiTheme="minorHAnsi"/>
        </w:rPr>
        <w:t>The policy designates the Library Director or a designated HR representative as the official responder to reference requests and clarifies that supervisors may only provide performance information when a valid authorization is on file and with approval.</w:t>
      </w:r>
    </w:p>
    <w:p w14:paraId="0470FCB0" w14:textId="77777777" w:rsidR="009F0B19" w:rsidRPr="000B6734" w:rsidRDefault="00CC52FA" w:rsidP="009F0B19">
      <w:pPr>
        <w:rPr>
          <w:sz w:val="24"/>
          <w:szCs w:val="24"/>
        </w:rPr>
      </w:pPr>
      <w:r>
        <w:rPr>
          <w:sz w:val="24"/>
          <w:szCs w:val="24"/>
        </w:rPr>
        <w:pict w14:anchorId="487BD7EA">
          <v:rect id="_x0000_i1036" style="width:0;height:1.5pt" o:hralign="center" o:hrstd="t" o:hr="t" fillcolor="#a0a0a0" stroked="f"/>
        </w:pict>
      </w:r>
    </w:p>
    <w:p w14:paraId="7D9AA627" w14:textId="77777777" w:rsidR="009F0B19" w:rsidRPr="000B6734" w:rsidRDefault="009F0B19" w:rsidP="009F0B19">
      <w:pPr>
        <w:pStyle w:val="Heading3"/>
        <w:numPr>
          <w:ilvl w:val="0"/>
          <w:numId w:val="0"/>
        </w:numPr>
        <w:ind w:left="360"/>
        <w:rPr>
          <w:rFonts w:asciiTheme="minorHAnsi" w:hAnsiTheme="minorHAnsi"/>
          <w:sz w:val="24"/>
          <w:szCs w:val="24"/>
        </w:rPr>
      </w:pPr>
      <w:r w:rsidRPr="000B6734">
        <w:rPr>
          <w:rFonts w:asciiTheme="minorHAnsi" w:hAnsiTheme="minorHAnsi"/>
          <w:sz w:val="24"/>
          <w:szCs w:val="24"/>
        </w:rPr>
        <w:t>Rationale</w:t>
      </w:r>
    </w:p>
    <w:p w14:paraId="30E52B8B" w14:textId="77777777" w:rsidR="009F0B19" w:rsidRPr="000B6734" w:rsidRDefault="009F0B19" w:rsidP="009F0B19">
      <w:pPr>
        <w:pStyle w:val="NormalWeb"/>
        <w:numPr>
          <w:ilvl w:val="0"/>
          <w:numId w:val="30"/>
        </w:numPr>
        <w:rPr>
          <w:rFonts w:asciiTheme="minorHAnsi" w:hAnsiTheme="minorHAnsi"/>
        </w:rPr>
      </w:pPr>
      <w:r w:rsidRPr="000B6734">
        <w:rPr>
          <w:rFonts w:asciiTheme="minorHAnsi" w:hAnsiTheme="minorHAnsi"/>
        </w:rPr>
        <w:lastRenderedPageBreak/>
        <w:t xml:space="preserve">Promotes </w:t>
      </w:r>
      <w:r w:rsidRPr="000B6734">
        <w:rPr>
          <w:rStyle w:val="Strong"/>
          <w:rFonts w:asciiTheme="minorHAnsi" w:eastAsiaTheme="majorEastAsia" w:hAnsiTheme="minorHAnsi"/>
        </w:rPr>
        <w:t>consistent, professional handling</w:t>
      </w:r>
      <w:r w:rsidRPr="000B6734">
        <w:rPr>
          <w:rFonts w:asciiTheme="minorHAnsi" w:hAnsiTheme="minorHAnsi"/>
        </w:rPr>
        <w:t xml:space="preserve"> of reference requests.</w:t>
      </w:r>
    </w:p>
    <w:p w14:paraId="62C43342" w14:textId="77777777" w:rsidR="009F0B19" w:rsidRPr="000B6734" w:rsidRDefault="009F0B19" w:rsidP="009F0B19">
      <w:pPr>
        <w:pStyle w:val="NormalWeb"/>
        <w:numPr>
          <w:ilvl w:val="0"/>
          <w:numId w:val="30"/>
        </w:numPr>
        <w:rPr>
          <w:rFonts w:asciiTheme="minorHAnsi" w:hAnsiTheme="minorHAnsi"/>
        </w:rPr>
      </w:pPr>
      <w:r w:rsidRPr="000B6734">
        <w:rPr>
          <w:rFonts w:asciiTheme="minorHAnsi" w:hAnsiTheme="minorHAnsi"/>
        </w:rPr>
        <w:t xml:space="preserve">Protects </w:t>
      </w:r>
      <w:r w:rsidRPr="000B6734">
        <w:rPr>
          <w:rStyle w:val="Strong"/>
          <w:rFonts w:asciiTheme="minorHAnsi" w:eastAsiaTheme="majorEastAsia" w:hAnsiTheme="minorHAnsi"/>
        </w:rPr>
        <w:t>employee privacy</w:t>
      </w:r>
      <w:r w:rsidRPr="000B6734">
        <w:rPr>
          <w:rFonts w:asciiTheme="minorHAnsi" w:hAnsiTheme="minorHAnsi"/>
        </w:rPr>
        <w:t xml:space="preserve"> and clarifies when performance-related information </w:t>
      </w:r>
      <w:proofErr w:type="gramStart"/>
      <w:r w:rsidRPr="000B6734">
        <w:rPr>
          <w:rFonts w:asciiTheme="minorHAnsi" w:hAnsiTheme="minorHAnsi"/>
        </w:rPr>
        <w:t>may be shared</w:t>
      </w:r>
      <w:proofErr w:type="gramEnd"/>
      <w:r w:rsidRPr="000B6734">
        <w:rPr>
          <w:rFonts w:asciiTheme="minorHAnsi" w:hAnsiTheme="minorHAnsi"/>
        </w:rPr>
        <w:t>.</w:t>
      </w:r>
    </w:p>
    <w:p w14:paraId="1BEF5AEC" w14:textId="77777777" w:rsidR="009F0B19" w:rsidRPr="000B6734" w:rsidRDefault="009F0B19" w:rsidP="009F0B19">
      <w:pPr>
        <w:pStyle w:val="NormalWeb"/>
        <w:numPr>
          <w:ilvl w:val="0"/>
          <w:numId w:val="30"/>
        </w:numPr>
        <w:rPr>
          <w:rFonts w:asciiTheme="minorHAnsi" w:hAnsiTheme="minorHAnsi"/>
        </w:rPr>
      </w:pPr>
      <w:r w:rsidRPr="000B6734">
        <w:rPr>
          <w:rFonts w:asciiTheme="minorHAnsi" w:hAnsiTheme="minorHAnsi"/>
        </w:rPr>
        <w:t xml:space="preserve">Reduces </w:t>
      </w:r>
      <w:r w:rsidRPr="000B6734">
        <w:rPr>
          <w:rStyle w:val="Strong"/>
          <w:rFonts w:asciiTheme="minorHAnsi" w:eastAsiaTheme="majorEastAsia" w:hAnsiTheme="minorHAnsi"/>
        </w:rPr>
        <w:t>legal exposure</w:t>
      </w:r>
      <w:r w:rsidRPr="000B6734">
        <w:rPr>
          <w:rFonts w:asciiTheme="minorHAnsi" w:hAnsiTheme="minorHAnsi"/>
        </w:rPr>
        <w:t xml:space="preserve"> related to informal or undocumented reference responses.</w:t>
      </w:r>
    </w:p>
    <w:p w14:paraId="487FD172" w14:textId="77777777" w:rsidR="009F0B19" w:rsidRPr="000B6734" w:rsidRDefault="009F0B19" w:rsidP="009F0B19">
      <w:pPr>
        <w:pStyle w:val="NormalWeb"/>
        <w:numPr>
          <w:ilvl w:val="0"/>
          <w:numId w:val="30"/>
        </w:numPr>
        <w:rPr>
          <w:rFonts w:asciiTheme="minorHAnsi" w:hAnsiTheme="minorHAnsi"/>
        </w:rPr>
      </w:pPr>
      <w:r w:rsidRPr="000B6734">
        <w:rPr>
          <w:rFonts w:asciiTheme="minorHAnsi" w:hAnsiTheme="minorHAnsi"/>
        </w:rPr>
        <w:t xml:space="preserve">Aligns with </w:t>
      </w:r>
      <w:r w:rsidRPr="000B6734">
        <w:rPr>
          <w:rStyle w:val="Strong"/>
          <w:rFonts w:asciiTheme="minorHAnsi" w:eastAsiaTheme="majorEastAsia" w:hAnsiTheme="minorHAnsi"/>
        </w:rPr>
        <w:t>HR best practices</w:t>
      </w:r>
      <w:r w:rsidRPr="000B6734">
        <w:rPr>
          <w:rFonts w:asciiTheme="minorHAnsi" w:hAnsiTheme="minorHAnsi"/>
        </w:rPr>
        <w:t xml:space="preserve"> for public entities.</w:t>
      </w:r>
    </w:p>
    <w:p w14:paraId="6A92E7B7" w14:textId="77777777" w:rsidR="009F0B19" w:rsidRPr="000B6734" w:rsidRDefault="00CC52FA" w:rsidP="009F0B19">
      <w:pPr>
        <w:rPr>
          <w:sz w:val="24"/>
          <w:szCs w:val="24"/>
        </w:rPr>
      </w:pPr>
      <w:r>
        <w:rPr>
          <w:sz w:val="24"/>
          <w:szCs w:val="24"/>
        </w:rPr>
        <w:pict w14:anchorId="5216FC8E">
          <v:rect id="_x0000_i1037" style="width:0;height:1.5pt" o:hralign="center" o:hrstd="t" o:hr="t" fillcolor="#a0a0a0" stroked="f"/>
        </w:pict>
      </w:r>
    </w:p>
    <w:p w14:paraId="20D04780" w14:textId="77777777" w:rsidR="009F0B19" w:rsidRPr="000B6734" w:rsidRDefault="009F0B19" w:rsidP="009F0B19">
      <w:pPr>
        <w:pStyle w:val="Heading3"/>
        <w:numPr>
          <w:ilvl w:val="0"/>
          <w:numId w:val="0"/>
        </w:numPr>
        <w:rPr>
          <w:rFonts w:asciiTheme="minorHAnsi" w:hAnsiTheme="minorHAnsi"/>
          <w:sz w:val="24"/>
          <w:szCs w:val="24"/>
        </w:rPr>
      </w:pPr>
      <w:r w:rsidRPr="000B6734">
        <w:rPr>
          <w:rFonts w:asciiTheme="minorHAnsi" w:hAnsiTheme="minorHAnsi"/>
          <w:sz w:val="24"/>
          <w:szCs w:val="24"/>
        </w:rPr>
        <w:t>Fiscal Impact</w:t>
      </w:r>
    </w:p>
    <w:p w14:paraId="7153C22E" w14:textId="77777777" w:rsidR="009F0B19" w:rsidRPr="000B6734" w:rsidRDefault="009F0B19" w:rsidP="009F0B19">
      <w:pPr>
        <w:pStyle w:val="NormalWeb"/>
        <w:rPr>
          <w:rFonts w:asciiTheme="minorHAnsi" w:hAnsiTheme="minorHAnsi"/>
        </w:rPr>
      </w:pPr>
      <w:r w:rsidRPr="000B6734">
        <w:rPr>
          <w:rFonts w:asciiTheme="minorHAnsi" w:hAnsiTheme="minorHAnsi"/>
        </w:rPr>
        <w:t>None anticipated.</w:t>
      </w:r>
    </w:p>
    <w:p w14:paraId="354D3FE5" w14:textId="77777777" w:rsidR="009F0B19" w:rsidRPr="000B6734" w:rsidRDefault="00CC52FA" w:rsidP="009F0B19">
      <w:pPr>
        <w:rPr>
          <w:sz w:val="24"/>
          <w:szCs w:val="24"/>
        </w:rPr>
      </w:pPr>
      <w:r>
        <w:rPr>
          <w:sz w:val="24"/>
          <w:szCs w:val="24"/>
        </w:rPr>
        <w:pict w14:anchorId="56E3B78A">
          <v:rect id="_x0000_i1038" style="width:0;height:1.5pt" o:hralign="center" o:hrstd="t" o:hr="t" fillcolor="#a0a0a0" stroked="f"/>
        </w:pict>
      </w:r>
    </w:p>
    <w:p w14:paraId="6F98FE4B" w14:textId="77777777" w:rsidR="009F0B19" w:rsidRPr="000B6734" w:rsidRDefault="009F0B19" w:rsidP="009F0B19">
      <w:pPr>
        <w:pStyle w:val="Heading3"/>
        <w:numPr>
          <w:ilvl w:val="0"/>
          <w:numId w:val="0"/>
        </w:numPr>
        <w:rPr>
          <w:rFonts w:asciiTheme="minorHAnsi" w:hAnsiTheme="minorHAnsi"/>
          <w:sz w:val="24"/>
          <w:szCs w:val="24"/>
        </w:rPr>
      </w:pPr>
      <w:r w:rsidRPr="000B6734">
        <w:rPr>
          <w:rFonts w:asciiTheme="minorHAnsi" w:hAnsiTheme="minorHAnsi"/>
          <w:sz w:val="24"/>
          <w:szCs w:val="24"/>
        </w:rPr>
        <w:t>Recommendation</w:t>
      </w:r>
    </w:p>
    <w:p w14:paraId="5B6075BC" w14:textId="6C07E25C" w:rsidR="009F0B19" w:rsidRPr="000B6734" w:rsidRDefault="009F0B19" w:rsidP="009F0B19">
      <w:pPr>
        <w:pStyle w:val="NormalWeb"/>
        <w:rPr>
          <w:rFonts w:asciiTheme="minorHAnsi" w:hAnsiTheme="minorHAnsi"/>
        </w:rPr>
      </w:pPr>
      <w:r w:rsidRPr="000B6734">
        <w:rPr>
          <w:rFonts w:asciiTheme="minorHAnsi" w:hAnsiTheme="minorHAnsi"/>
        </w:rPr>
        <w:t xml:space="preserve">Staff recommend that the Library Board </w:t>
      </w:r>
      <w:r w:rsidRPr="000B6734">
        <w:rPr>
          <w:rStyle w:val="Strong"/>
          <w:rFonts w:asciiTheme="minorHAnsi" w:eastAsiaTheme="majorEastAsia" w:hAnsiTheme="minorHAnsi"/>
        </w:rPr>
        <w:t>approve the Employment Reference Requests and Release of Information Policy and the associated Authorization to Release Employment and Performance Information form</w:t>
      </w:r>
      <w:r w:rsidRPr="000B6734">
        <w:rPr>
          <w:rFonts w:asciiTheme="minorHAnsi" w:hAnsiTheme="minorHAnsi"/>
        </w:rPr>
        <w:t xml:space="preserve"> as presented</w:t>
      </w:r>
      <w:r w:rsidR="00986436" w:rsidRPr="000B6734">
        <w:rPr>
          <w:rFonts w:asciiTheme="minorHAnsi" w:hAnsiTheme="minorHAnsi"/>
        </w:rPr>
        <w:t xml:space="preserve"> (with changes discussed at the meeting)</w:t>
      </w:r>
      <w:r w:rsidRPr="000B6734">
        <w:rPr>
          <w:rFonts w:asciiTheme="minorHAnsi" w:hAnsiTheme="minorHAnsi"/>
        </w:rPr>
        <w:t>, and direct staff to incorporate them into the district’s personnel policies and procedures.</w:t>
      </w:r>
    </w:p>
    <w:p w14:paraId="1E919C1E" w14:textId="77777777" w:rsidR="009F0B19" w:rsidRPr="000B6734" w:rsidRDefault="00CC52FA" w:rsidP="009F0B19">
      <w:pPr>
        <w:rPr>
          <w:sz w:val="24"/>
          <w:szCs w:val="24"/>
        </w:rPr>
      </w:pPr>
      <w:r>
        <w:rPr>
          <w:sz w:val="24"/>
          <w:szCs w:val="24"/>
        </w:rPr>
        <w:pict w14:anchorId="79050ECF">
          <v:rect id="_x0000_i1039" style="width:0;height:1.5pt" o:hralign="center" o:hrstd="t" o:hr="t" fillcolor="#a0a0a0" stroked="f"/>
        </w:pict>
      </w:r>
    </w:p>
    <w:p w14:paraId="531EF72D" w14:textId="77777777" w:rsidR="009F0B19" w:rsidRPr="00143AAB" w:rsidRDefault="009F0B19" w:rsidP="00143AAB">
      <w:pPr>
        <w:pStyle w:val="Heading3"/>
        <w:numPr>
          <w:ilvl w:val="0"/>
          <w:numId w:val="0"/>
        </w:numPr>
        <w:rPr>
          <w:rFonts w:asciiTheme="minorHAnsi" w:hAnsiTheme="minorHAnsi"/>
          <w:color w:val="7030A0"/>
          <w:sz w:val="24"/>
          <w:szCs w:val="24"/>
        </w:rPr>
      </w:pPr>
      <w:r w:rsidRPr="00143AAB">
        <w:rPr>
          <w:rFonts w:asciiTheme="minorHAnsi" w:hAnsiTheme="minorHAnsi"/>
          <w:color w:val="7030A0"/>
          <w:sz w:val="24"/>
          <w:szCs w:val="24"/>
        </w:rPr>
        <w:t>Suggested Motion</w:t>
      </w:r>
    </w:p>
    <w:p w14:paraId="65FD4FBD" w14:textId="66B24A3A" w:rsidR="009F0B19" w:rsidRPr="00143AAB" w:rsidRDefault="009F0B19" w:rsidP="00143AAB">
      <w:pPr>
        <w:pStyle w:val="NormalWeb"/>
        <w:rPr>
          <w:rStyle w:val="Strong"/>
          <w:rFonts w:asciiTheme="minorHAnsi" w:eastAsiaTheme="majorEastAsia" w:hAnsiTheme="minorHAnsi"/>
          <w:b w:val="0"/>
          <w:i/>
          <w:color w:val="7030A0"/>
        </w:rPr>
      </w:pPr>
      <w:r w:rsidRPr="00143AAB">
        <w:rPr>
          <w:rStyle w:val="Strong"/>
          <w:rFonts w:asciiTheme="minorHAnsi" w:eastAsiaTheme="majorEastAsia" w:hAnsiTheme="minorHAnsi"/>
          <w:b w:val="0"/>
          <w:i/>
          <w:color w:val="7030A0"/>
        </w:rPr>
        <w:t>I move that the Board of Directors approve the Employment Reference Requests and Release of Information Policy and the associated Authorization to Release Employment and Performance Information form, and direct staff to implement and incorporate them into the district’s personnel policy manual.</w:t>
      </w:r>
    </w:p>
    <w:p w14:paraId="60D679A5" w14:textId="26F0018D" w:rsidR="00DE6AD9" w:rsidRDefault="00DE6AD9">
      <w:pPr>
        <w:rPr>
          <w:rFonts w:ascii="Times New Roman" w:eastAsia="Times New Roman" w:hAnsi="Times New Roman" w:cs="Times New Roman"/>
          <w:b/>
          <w:i/>
          <w:sz w:val="24"/>
          <w:szCs w:val="24"/>
        </w:rPr>
      </w:pPr>
      <w:r>
        <w:rPr>
          <w:b/>
          <w:i/>
        </w:rPr>
        <w:br w:type="page"/>
      </w:r>
    </w:p>
    <w:p w14:paraId="77DE94BF" w14:textId="68A7A724" w:rsidR="00AA2FC7" w:rsidRDefault="00AA2FC7" w:rsidP="009F0B19">
      <w:pPr>
        <w:pStyle w:val="Heading2"/>
        <w:numPr>
          <w:ilvl w:val="0"/>
          <w:numId w:val="20"/>
        </w:numPr>
        <w:spacing w:before="0" w:after="120"/>
        <w:rPr>
          <w:rFonts w:eastAsia="Times New Roman"/>
          <w:b/>
          <w:sz w:val="24"/>
        </w:rPr>
      </w:pPr>
      <w:r>
        <w:rPr>
          <w:rFonts w:eastAsia="Times New Roman"/>
          <w:b/>
          <w:sz w:val="24"/>
        </w:rPr>
        <w:lastRenderedPageBreak/>
        <w:t xml:space="preserve">2026 Holiday Closure Schedule </w:t>
      </w:r>
      <w:r w:rsidRPr="00E528E9">
        <w:rPr>
          <w:rFonts w:eastAsia="Times New Roman"/>
          <w:b/>
          <w:sz w:val="24"/>
        </w:rPr>
        <w:t>(</w:t>
      </w:r>
      <w:r w:rsidRPr="00E528E9">
        <w:rPr>
          <w:rFonts w:ascii="Calibri" w:hAnsi="Calibri" w:cs="Arial"/>
          <w:b/>
          <w:color w:val="FF0000"/>
          <w:sz w:val="24"/>
        </w:rPr>
        <w:t>ACTION</w:t>
      </w:r>
      <w:r w:rsidRPr="00E528E9">
        <w:rPr>
          <w:rFonts w:eastAsia="Times New Roman"/>
          <w:b/>
          <w:sz w:val="24"/>
        </w:rPr>
        <w:t>)</w:t>
      </w:r>
    </w:p>
    <w:p w14:paraId="6421BDC6" w14:textId="77777777" w:rsidR="006919FA" w:rsidRPr="003976FA" w:rsidRDefault="006919FA" w:rsidP="006919FA">
      <w:pPr>
        <w:spacing w:after="0"/>
        <w:rPr>
          <w:sz w:val="24"/>
        </w:rPr>
      </w:pPr>
      <w:r w:rsidRPr="003976FA">
        <w:rPr>
          <w:sz w:val="24"/>
        </w:rPr>
        <w:t>Attachments:</w:t>
      </w:r>
    </w:p>
    <w:p w14:paraId="7D7A5248" w14:textId="79CA5BB8" w:rsidR="006919FA" w:rsidRPr="003976FA" w:rsidRDefault="006919FA" w:rsidP="006919FA">
      <w:pPr>
        <w:pStyle w:val="ListParagraph"/>
        <w:numPr>
          <w:ilvl w:val="0"/>
          <w:numId w:val="38"/>
        </w:numPr>
        <w:spacing w:after="120"/>
        <w:rPr>
          <w:sz w:val="24"/>
        </w:rPr>
      </w:pPr>
      <w:proofErr w:type="spellStart"/>
      <w:r w:rsidRPr="003976FA">
        <w:rPr>
          <w:sz w:val="24"/>
        </w:rPr>
        <w:t>V</w:t>
      </w:r>
      <w:r w:rsidR="000B6734">
        <w:rPr>
          <w:sz w:val="24"/>
        </w:rPr>
        <w:t>I</w:t>
      </w:r>
      <w:r w:rsidRPr="003976FA">
        <w:rPr>
          <w:sz w:val="24"/>
        </w:rPr>
        <w:t>I.</w:t>
      </w:r>
      <w:r w:rsidR="00DE6AD9">
        <w:rPr>
          <w:sz w:val="24"/>
        </w:rPr>
        <w:t>d</w:t>
      </w:r>
      <w:r w:rsidRPr="003976FA">
        <w:rPr>
          <w:sz w:val="24"/>
        </w:rPr>
        <w:t>.i</w:t>
      </w:r>
      <w:proofErr w:type="spellEnd"/>
      <w:r w:rsidRPr="003976FA">
        <w:rPr>
          <w:sz w:val="24"/>
        </w:rPr>
        <w:t xml:space="preserve"> 202</w:t>
      </w:r>
      <w:r>
        <w:rPr>
          <w:sz w:val="24"/>
        </w:rPr>
        <w:t>6</w:t>
      </w:r>
      <w:r w:rsidRPr="003976FA">
        <w:rPr>
          <w:sz w:val="24"/>
        </w:rPr>
        <w:t xml:space="preserve"> Planned Closures List with Calendar</w:t>
      </w:r>
    </w:p>
    <w:p w14:paraId="14ECE282" w14:textId="77777777" w:rsidR="006919FA" w:rsidRPr="000B6734" w:rsidRDefault="006919FA" w:rsidP="006919FA">
      <w:pPr>
        <w:pStyle w:val="NormalWeb"/>
        <w:rPr>
          <w:rFonts w:asciiTheme="minorHAnsi" w:hAnsiTheme="minorHAnsi"/>
        </w:rPr>
      </w:pPr>
      <w:r w:rsidRPr="000B6734">
        <w:rPr>
          <w:rFonts w:asciiTheme="minorHAnsi" w:hAnsiTheme="minorHAnsi"/>
        </w:rPr>
        <w:t>Staff are presenting the proposed 2026 Planned Closure Schedule for board approval.</w:t>
      </w:r>
    </w:p>
    <w:p w14:paraId="7748A1AE" w14:textId="77777777" w:rsidR="00DE6AD9" w:rsidRPr="000B6734" w:rsidRDefault="006919FA" w:rsidP="006919FA">
      <w:pPr>
        <w:pStyle w:val="NormalWeb"/>
        <w:rPr>
          <w:rFonts w:asciiTheme="minorHAnsi" w:hAnsiTheme="minorHAnsi"/>
        </w:rPr>
      </w:pPr>
      <w:r w:rsidRPr="000B6734">
        <w:rPr>
          <w:rFonts w:asciiTheme="minorHAnsi" w:hAnsiTheme="minorHAnsi"/>
        </w:rPr>
        <w:t xml:space="preserve">For 2026, staff recommend adopting the standard 11 holidays and the annual in-service training day, scheduled for August 20. </w:t>
      </w:r>
      <w:r w:rsidR="00DE6AD9" w:rsidRPr="000B6734">
        <w:rPr>
          <w:rFonts w:asciiTheme="minorHAnsi" w:hAnsiTheme="minorHAnsi"/>
        </w:rPr>
        <w:t>Due to July 4 falling on a Saturday, t</w:t>
      </w:r>
      <w:r w:rsidRPr="000B6734">
        <w:rPr>
          <w:rFonts w:asciiTheme="minorHAnsi" w:hAnsiTheme="minorHAnsi"/>
        </w:rPr>
        <w:t>his results in a total of 1</w:t>
      </w:r>
      <w:r w:rsidR="00DE6AD9" w:rsidRPr="000B6734">
        <w:rPr>
          <w:rFonts w:asciiTheme="minorHAnsi" w:hAnsiTheme="minorHAnsi"/>
        </w:rPr>
        <w:t>4</w:t>
      </w:r>
      <w:r w:rsidRPr="000B6734">
        <w:rPr>
          <w:rFonts w:asciiTheme="minorHAnsi" w:hAnsiTheme="minorHAnsi"/>
        </w:rPr>
        <w:t xml:space="preserve"> full closure days: 12 holidays (including the standard two-day Thanksgiving closure</w:t>
      </w:r>
      <w:r w:rsidR="00DE6AD9" w:rsidRPr="000B6734">
        <w:rPr>
          <w:rFonts w:asciiTheme="minorHAnsi" w:hAnsiTheme="minorHAnsi"/>
        </w:rPr>
        <w:t xml:space="preserve"> plus the extra observed day holiday for July 4</w:t>
      </w:r>
      <w:r w:rsidRPr="000B6734">
        <w:rPr>
          <w:rFonts w:asciiTheme="minorHAnsi" w:hAnsiTheme="minorHAnsi"/>
        </w:rPr>
        <w:t xml:space="preserve">) and one special closure for in-service training. </w:t>
      </w:r>
    </w:p>
    <w:p w14:paraId="2BDD1A8E" w14:textId="25B31C95" w:rsidR="006919FA" w:rsidRPr="000B6734" w:rsidRDefault="006919FA" w:rsidP="00DE6AD9">
      <w:pPr>
        <w:pStyle w:val="NormalWeb"/>
        <w:rPr>
          <w:rFonts w:asciiTheme="minorHAnsi" w:hAnsiTheme="minorHAnsi"/>
        </w:rPr>
      </w:pPr>
      <w:r w:rsidRPr="000B6734">
        <w:rPr>
          <w:rFonts w:asciiTheme="minorHAnsi" w:hAnsiTheme="minorHAnsi"/>
        </w:rPr>
        <w:t xml:space="preserve">In addition, two partial-day early closures </w:t>
      </w:r>
      <w:proofErr w:type="gramStart"/>
      <w:r w:rsidRPr="000B6734">
        <w:rPr>
          <w:rFonts w:asciiTheme="minorHAnsi" w:hAnsiTheme="minorHAnsi"/>
        </w:rPr>
        <w:t>are proposed</w:t>
      </w:r>
      <w:proofErr w:type="gramEnd"/>
      <w:r w:rsidRPr="000B6734">
        <w:rPr>
          <w:rFonts w:asciiTheme="minorHAnsi" w:hAnsiTheme="minorHAnsi"/>
        </w:rPr>
        <w:t xml:space="preserve"> in alignment with holiday operations: a 3:00 p.m. closure on December 24 and a 5:00 p.m. closure on December 31.</w:t>
      </w:r>
    </w:p>
    <w:p w14:paraId="6BD654C6" w14:textId="17F719C7" w:rsidR="009F0B19" w:rsidRPr="000B6734" w:rsidRDefault="006919FA" w:rsidP="00DE6AD9">
      <w:pPr>
        <w:pStyle w:val="NormalWeb"/>
        <w:rPr>
          <w:rFonts w:asciiTheme="minorHAnsi" w:hAnsiTheme="minorHAnsi"/>
        </w:rPr>
      </w:pPr>
      <w:r w:rsidRPr="000B6734">
        <w:rPr>
          <w:rFonts w:asciiTheme="minorHAnsi" w:hAnsiTheme="minorHAnsi"/>
        </w:rPr>
        <w:t xml:space="preserve">The district reserves the right to close on short notice or in </w:t>
      </w:r>
      <w:proofErr w:type="gramStart"/>
      <w:r w:rsidRPr="000B6734">
        <w:rPr>
          <w:rFonts w:asciiTheme="minorHAnsi" w:hAnsiTheme="minorHAnsi"/>
        </w:rPr>
        <w:t>emergency situations</w:t>
      </w:r>
      <w:proofErr w:type="gramEnd"/>
      <w:r w:rsidRPr="000B6734">
        <w:rPr>
          <w:rFonts w:asciiTheme="minorHAnsi" w:hAnsiTheme="minorHAnsi"/>
        </w:rPr>
        <w:t xml:space="preserve"> due to inclement weather, or when facility or technology maintenance needs create unsafe conditions for staff or the public.</w:t>
      </w:r>
    </w:p>
    <w:p w14:paraId="001C02C4" w14:textId="77777777" w:rsidR="00B17784" w:rsidRPr="00A06F58" w:rsidRDefault="00B17784" w:rsidP="00A06F58">
      <w:pPr>
        <w:pStyle w:val="Heading1"/>
        <w:rPr>
          <w:rFonts w:eastAsia="Times New Roman"/>
          <w:b/>
        </w:rPr>
      </w:pPr>
      <w:r w:rsidRPr="00A06F58">
        <w:rPr>
          <w:rFonts w:eastAsia="Times New Roman"/>
          <w:b/>
        </w:rPr>
        <w:t xml:space="preserve">Reports </w:t>
      </w:r>
    </w:p>
    <w:p w14:paraId="629FA771" w14:textId="13F0C927" w:rsidR="00226917" w:rsidRDefault="00B17784" w:rsidP="00226917">
      <w:pPr>
        <w:pStyle w:val="Heading2"/>
        <w:rPr>
          <w:rFonts w:eastAsia="Times New Roman"/>
          <w:b/>
          <w:sz w:val="24"/>
        </w:rPr>
      </w:pPr>
      <w:r w:rsidRPr="00E528E9">
        <w:rPr>
          <w:rFonts w:eastAsia="Times New Roman"/>
          <w:b/>
          <w:sz w:val="24"/>
        </w:rPr>
        <w:t xml:space="preserve">Library Director </w:t>
      </w:r>
    </w:p>
    <w:p w14:paraId="5127E08D" w14:textId="056A3599" w:rsidR="00DE6AD9" w:rsidRPr="00EF5F49" w:rsidRDefault="00DE6AD9" w:rsidP="00DE6AD9">
      <w:pPr>
        <w:spacing w:before="120" w:after="100" w:afterAutospacing="1" w:line="240" w:lineRule="auto"/>
        <w:rPr>
          <w:rFonts w:eastAsia="Times New Roman" w:cs="Times New Roman"/>
          <w:sz w:val="24"/>
          <w:szCs w:val="24"/>
        </w:rPr>
      </w:pPr>
      <w:r w:rsidRPr="00EF5F49">
        <w:rPr>
          <w:rFonts w:eastAsia="Times New Roman" w:cs="Times New Roman"/>
          <w:sz w:val="24"/>
          <w:szCs w:val="24"/>
        </w:rPr>
        <w:t xml:space="preserve">Report to </w:t>
      </w:r>
      <w:proofErr w:type="gramStart"/>
      <w:r w:rsidRPr="00EF5F49">
        <w:rPr>
          <w:rFonts w:eastAsia="Times New Roman" w:cs="Times New Roman"/>
          <w:sz w:val="24"/>
          <w:szCs w:val="24"/>
        </w:rPr>
        <w:t xml:space="preserve">be </w:t>
      </w:r>
      <w:r>
        <w:rPr>
          <w:rFonts w:eastAsia="Times New Roman" w:cs="Times New Roman"/>
          <w:sz w:val="24"/>
          <w:szCs w:val="24"/>
        </w:rPr>
        <w:t>delivered</w:t>
      </w:r>
      <w:proofErr w:type="gramEnd"/>
      <w:r w:rsidRPr="00EF5F49">
        <w:rPr>
          <w:rFonts w:eastAsia="Times New Roman" w:cs="Times New Roman"/>
          <w:sz w:val="24"/>
          <w:szCs w:val="24"/>
        </w:rPr>
        <w:t xml:space="preserve"> at the meeting</w:t>
      </w:r>
    </w:p>
    <w:p w14:paraId="77B74649" w14:textId="3EF10C1A" w:rsidR="00B17784" w:rsidRDefault="00B17784" w:rsidP="00B17784">
      <w:pPr>
        <w:pStyle w:val="Heading2"/>
        <w:rPr>
          <w:rFonts w:eastAsia="Times New Roman"/>
          <w:b/>
          <w:sz w:val="24"/>
        </w:rPr>
      </w:pPr>
      <w:r w:rsidRPr="00E528E9">
        <w:rPr>
          <w:rFonts w:eastAsia="Times New Roman"/>
          <w:b/>
          <w:sz w:val="24"/>
        </w:rPr>
        <w:t>Financ</w:t>
      </w:r>
      <w:r>
        <w:rPr>
          <w:rFonts w:eastAsia="Times New Roman"/>
          <w:b/>
          <w:sz w:val="24"/>
        </w:rPr>
        <w:t>ial</w:t>
      </w:r>
      <w:r w:rsidRPr="00E528E9">
        <w:rPr>
          <w:rFonts w:eastAsia="Times New Roman"/>
          <w:b/>
          <w:sz w:val="24"/>
        </w:rPr>
        <w:t xml:space="preserve"> </w:t>
      </w:r>
    </w:p>
    <w:p w14:paraId="406A0C00" w14:textId="09722EB6" w:rsidR="004E7550" w:rsidRPr="00EF5F49" w:rsidRDefault="004E7550" w:rsidP="00EF5F49">
      <w:pPr>
        <w:spacing w:before="120" w:after="100" w:afterAutospacing="1" w:line="240" w:lineRule="auto"/>
        <w:rPr>
          <w:rFonts w:eastAsia="Times New Roman" w:cs="Times New Roman"/>
          <w:sz w:val="24"/>
          <w:szCs w:val="24"/>
        </w:rPr>
      </w:pPr>
      <w:r w:rsidRPr="00EF5F49">
        <w:rPr>
          <w:rFonts w:eastAsia="Times New Roman" w:cs="Times New Roman"/>
          <w:sz w:val="24"/>
          <w:szCs w:val="24"/>
        </w:rPr>
        <w:t>Report documents to be distributed at the meeting</w:t>
      </w:r>
    </w:p>
    <w:p w14:paraId="4D1050EF" w14:textId="45EBE2A9" w:rsidR="00B17784" w:rsidRPr="00A06F58" w:rsidRDefault="00B17784" w:rsidP="00A06F58">
      <w:pPr>
        <w:pStyle w:val="Heading1"/>
        <w:rPr>
          <w:rFonts w:eastAsia="Times New Roman"/>
          <w:b/>
          <w:color w:val="auto"/>
          <w:highlight w:val="yellow"/>
        </w:rPr>
      </w:pPr>
      <w:r w:rsidRPr="00A06F58">
        <w:rPr>
          <w:rFonts w:eastAsia="Times New Roman"/>
          <w:b/>
        </w:rPr>
        <w:t xml:space="preserve">Next Meeting:  </w:t>
      </w:r>
    </w:p>
    <w:p w14:paraId="05635506" w14:textId="4A944066" w:rsidR="004E7550" w:rsidRPr="00DD1F76" w:rsidRDefault="004E7550" w:rsidP="004E7550">
      <w:pPr>
        <w:spacing w:before="120"/>
      </w:pPr>
      <w:r w:rsidRPr="00A978C5">
        <w:rPr>
          <w:rFonts w:eastAsia="Times New Roman" w:cs="Times New Roman"/>
          <w:b/>
          <w:bCs/>
          <w:sz w:val="24"/>
          <w:szCs w:val="24"/>
        </w:rPr>
        <w:t>Date/Time:</w:t>
      </w:r>
      <w:r w:rsidRPr="00A978C5">
        <w:rPr>
          <w:rFonts w:eastAsia="Times New Roman" w:cs="Times New Roman"/>
          <w:sz w:val="24"/>
          <w:szCs w:val="24"/>
        </w:rPr>
        <w:t xml:space="preserve"> </w:t>
      </w:r>
      <w:r w:rsidR="00DE6AD9">
        <w:rPr>
          <w:rFonts w:eastAsia="Times New Roman" w:cs="Times New Roman"/>
          <w:sz w:val="24"/>
          <w:szCs w:val="24"/>
        </w:rPr>
        <w:t>Jan</w:t>
      </w:r>
      <w:r w:rsidRPr="00A978C5">
        <w:rPr>
          <w:rFonts w:eastAsia="Times New Roman" w:cs="Times New Roman"/>
          <w:sz w:val="24"/>
          <w:szCs w:val="24"/>
        </w:rPr>
        <w:t xml:space="preserve"> </w:t>
      </w:r>
      <w:r w:rsidR="00DE6AD9">
        <w:rPr>
          <w:rFonts w:eastAsia="Times New Roman" w:cs="Times New Roman"/>
          <w:sz w:val="24"/>
          <w:szCs w:val="24"/>
        </w:rPr>
        <w:t>13</w:t>
      </w:r>
      <w:r w:rsidRPr="00A978C5">
        <w:rPr>
          <w:rFonts w:eastAsia="Times New Roman" w:cs="Times New Roman"/>
          <w:sz w:val="24"/>
          <w:szCs w:val="24"/>
        </w:rPr>
        <w:t>, 202</w:t>
      </w:r>
      <w:r w:rsidR="00DE6AD9">
        <w:rPr>
          <w:rFonts w:eastAsia="Times New Roman" w:cs="Times New Roman"/>
          <w:sz w:val="24"/>
          <w:szCs w:val="24"/>
        </w:rPr>
        <w:t>6</w:t>
      </w:r>
      <w:r w:rsidRPr="00A978C5">
        <w:rPr>
          <w:rFonts w:eastAsia="Times New Roman" w:cs="Times New Roman"/>
          <w:sz w:val="24"/>
          <w:szCs w:val="24"/>
        </w:rPr>
        <w:t xml:space="preserve">, </w:t>
      </w:r>
      <w:r>
        <w:rPr>
          <w:rFonts w:eastAsia="Times New Roman" w:cs="Times New Roman"/>
          <w:sz w:val="24"/>
          <w:szCs w:val="24"/>
        </w:rPr>
        <w:t>5</w:t>
      </w:r>
      <w:r w:rsidRPr="00A978C5">
        <w:rPr>
          <w:rFonts w:eastAsia="Times New Roman" w:cs="Times New Roman"/>
          <w:sz w:val="24"/>
          <w:szCs w:val="24"/>
        </w:rPr>
        <w:t>:00 pm</w:t>
      </w:r>
      <w:r w:rsidR="00924BBE">
        <w:rPr>
          <w:rFonts w:eastAsia="Times New Roman" w:cs="Times New Roman"/>
          <w:sz w:val="24"/>
          <w:szCs w:val="24"/>
        </w:rPr>
        <w:t xml:space="preserve"> </w:t>
      </w:r>
      <w:r w:rsidRPr="00A978C5">
        <w:rPr>
          <w:rFonts w:eastAsia="Times New Roman" w:cs="Times New Roman"/>
          <w:sz w:val="24"/>
          <w:szCs w:val="24"/>
        </w:rPr>
        <w:br/>
      </w:r>
      <w:r w:rsidRPr="00A978C5">
        <w:rPr>
          <w:rFonts w:eastAsia="Times New Roman" w:cs="Times New Roman"/>
          <w:b/>
          <w:bCs/>
          <w:sz w:val="24"/>
          <w:szCs w:val="24"/>
        </w:rPr>
        <w:t>Planned Topics:</w:t>
      </w:r>
      <w:r w:rsidR="00DD1F76">
        <w:rPr>
          <w:rFonts w:eastAsia="Times New Roman" w:cs="Times New Roman"/>
          <w:b/>
          <w:bCs/>
          <w:sz w:val="24"/>
          <w:szCs w:val="24"/>
        </w:rPr>
        <w:t xml:space="preserve"> </w:t>
      </w:r>
      <w:r w:rsidR="00DE6AD9">
        <w:rPr>
          <w:rFonts w:eastAsia="Times New Roman" w:cs="Times New Roman"/>
          <w:b/>
          <w:bCs/>
          <w:sz w:val="24"/>
          <w:szCs w:val="24"/>
        </w:rPr>
        <w:t xml:space="preserve"> </w:t>
      </w:r>
      <w:r w:rsidR="00DE6AD9">
        <w:rPr>
          <w:rFonts w:eastAsia="Times New Roman" w:cs="Times New Roman"/>
          <w:bCs/>
          <w:sz w:val="24"/>
          <w:szCs w:val="24"/>
        </w:rPr>
        <w:t xml:space="preserve">Approve final draft of </w:t>
      </w:r>
      <w:r w:rsidR="00DE6AD9">
        <w:rPr>
          <w:rFonts w:ascii="Calibri" w:hAnsi="Calibri" w:cs="Calibri"/>
        </w:rPr>
        <w:t>SEL803 NOTICE of Ballot Measure</w:t>
      </w:r>
    </w:p>
    <w:p w14:paraId="05FDC8C1" w14:textId="77777777" w:rsidR="00B17784" w:rsidRPr="00A06F58" w:rsidRDefault="00B17784" w:rsidP="00A06F58">
      <w:pPr>
        <w:pStyle w:val="Heading1"/>
        <w:rPr>
          <w:rFonts w:eastAsia="Times New Roman"/>
          <w:b/>
        </w:rPr>
      </w:pPr>
      <w:r w:rsidRPr="00A06F58">
        <w:rPr>
          <w:rFonts w:eastAsia="Times New Roman"/>
          <w:b/>
        </w:rPr>
        <w:t>Adjournment</w:t>
      </w:r>
    </w:p>
    <w:p w14:paraId="4D916629" w14:textId="486C220A" w:rsidR="00924BBE" w:rsidRDefault="00924BBE">
      <w:pPr>
        <w:rPr>
          <w:b/>
          <w:sz w:val="32"/>
        </w:rPr>
      </w:pPr>
    </w:p>
    <w:sectPr w:rsidR="00924BBE" w:rsidSect="00F328BB">
      <w:headerReference w:type="default" r:id="rId10"/>
      <w:footerReference w:type="default" r:id="rId11"/>
      <w:footerReference w:type="first" r:id="rId12"/>
      <w:pgSz w:w="12240" w:h="15840" w:code="1"/>
      <w:pgMar w:top="990" w:right="1440" w:bottom="1170" w:left="1440" w:header="0" w:footer="31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0E357" w14:textId="77777777" w:rsidR="00C528F8" w:rsidRDefault="00C528F8" w:rsidP="00452D85">
      <w:pPr>
        <w:spacing w:after="0" w:line="240" w:lineRule="auto"/>
      </w:pPr>
      <w:r>
        <w:separator/>
      </w:r>
    </w:p>
  </w:endnote>
  <w:endnote w:type="continuationSeparator" w:id="0">
    <w:p w14:paraId="40FDBD78" w14:textId="77777777" w:rsidR="00C528F8" w:rsidRDefault="00C528F8" w:rsidP="00452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610558"/>
      <w:docPartObj>
        <w:docPartGallery w:val="Page Numbers (Bottom of Page)"/>
        <w:docPartUnique/>
      </w:docPartObj>
    </w:sdtPr>
    <w:sdtEndPr/>
    <w:sdtContent>
      <w:sdt>
        <w:sdtPr>
          <w:id w:val="-1769616900"/>
          <w:docPartObj>
            <w:docPartGallery w:val="Page Numbers (Top of Page)"/>
            <w:docPartUnique/>
          </w:docPartObj>
        </w:sdtPr>
        <w:sdtEndPr/>
        <w:sdtContent>
          <w:p w14:paraId="64A088C4" w14:textId="28CD7575" w:rsidR="00452D85" w:rsidRDefault="00452D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C52F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52FA">
              <w:rPr>
                <w:b/>
                <w:bCs/>
                <w:noProof/>
              </w:rPr>
              <w:t>10</w:t>
            </w:r>
            <w:r>
              <w:rPr>
                <w:b/>
                <w:bCs/>
                <w:sz w:val="24"/>
                <w:szCs w:val="24"/>
              </w:rPr>
              <w:fldChar w:fldCharType="end"/>
            </w:r>
          </w:p>
        </w:sdtContent>
      </w:sdt>
    </w:sdtContent>
  </w:sdt>
  <w:p w14:paraId="7DABA516" w14:textId="77777777" w:rsidR="00452D85" w:rsidRDefault="00452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739B" w14:textId="295753D3" w:rsidR="007A7739" w:rsidRDefault="007A7739" w:rsidP="00BB0FC4">
    <w:pPr>
      <w:spacing w:before="120" w:after="0"/>
      <w:ind w:right="720"/>
      <w:jc w:val="center"/>
    </w:pPr>
    <w:r w:rsidRPr="009770BB">
      <w:rPr>
        <w:rFonts w:ascii="Calibri" w:hAnsi="Calibri" w:cs="Calibri"/>
        <w:sz w:val="20"/>
        <w:szCs w:val="20"/>
      </w:rPr>
      <w:t xml:space="preserve">The Board of Directors </w:t>
    </w:r>
    <w:r w:rsidR="00612FF5">
      <w:rPr>
        <w:rFonts w:ascii="Calibri" w:hAnsi="Calibri" w:cs="Calibri"/>
        <w:sz w:val="20"/>
        <w:szCs w:val="20"/>
      </w:rPr>
      <w:t xml:space="preserve">regularly </w:t>
    </w:r>
    <w:r w:rsidRPr="009770BB">
      <w:rPr>
        <w:rFonts w:ascii="Calibri" w:hAnsi="Calibri" w:cs="Calibri"/>
        <w:sz w:val="20"/>
        <w:szCs w:val="20"/>
      </w:rPr>
      <w:t xml:space="preserve">meets on the </w:t>
    </w:r>
    <w:r w:rsidRPr="007A7739">
      <w:rPr>
        <w:rFonts w:ascii="Calibri" w:hAnsi="Calibri" w:cs="Calibri"/>
        <w:b/>
        <w:sz w:val="20"/>
        <w:szCs w:val="20"/>
      </w:rPr>
      <w:t xml:space="preserve">2nd Monday each month from </w:t>
    </w:r>
    <w:r w:rsidR="006E70DB">
      <w:rPr>
        <w:rFonts w:ascii="Calibri" w:hAnsi="Calibri" w:cs="Calibri"/>
        <w:b/>
        <w:sz w:val="20"/>
        <w:szCs w:val="20"/>
      </w:rPr>
      <w:t>5</w:t>
    </w:r>
    <w:r w:rsidRPr="007A7739">
      <w:rPr>
        <w:rFonts w:ascii="Calibri" w:hAnsi="Calibri" w:cs="Calibri"/>
        <w:b/>
        <w:sz w:val="20"/>
        <w:szCs w:val="20"/>
      </w:rPr>
      <w:t xml:space="preserve">.00 to </w:t>
    </w:r>
    <w:r w:rsidR="006E70DB">
      <w:rPr>
        <w:rFonts w:ascii="Calibri" w:hAnsi="Calibri" w:cs="Calibri"/>
        <w:b/>
        <w:sz w:val="20"/>
        <w:szCs w:val="20"/>
      </w:rPr>
      <w:t>6</w:t>
    </w:r>
    <w:r w:rsidRPr="007A7739">
      <w:rPr>
        <w:rFonts w:ascii="Calibri" w:hAnsi="Calibri" w:cs="Calibri"/>
        <w:b/>
        <w:sz w:val="20"/>
        <w:szCs w:val="20"/>
      </w:rPr>
      <w:t>.00p</w:t>
    </w:r>
    <w:r w:rsidRPr="009770BB">
      <w:rPr>
        <w:rFonts w:ascii="Calibri" w:hAnsi="Calibri" w:cs="Calibri"/>
        <w:sz w:val="20"/>
        <w:szCs w:val="20"/>
      </w:rPr>
      <w:t xml:space="preserve"> in the </w:t>
    </w:r>
    <w:r w:rsidRPr="007A7739">
      <w:rPr>
        <w:rFonts w:ascii="Calibri" w:hAnsi="Calibri" w:cs="Calibri"/>
        <w:b/>
        <w:sz w:val="20"/>
        <w:szCs w:val="20"/>
      </w:rPr>
      <w:t>Riverside Meeting Room at 2400 Resort Street, Baker City, Oregon</w:t>
    </w:r>
    <w:r w:rsidRPr="009770BB">
      <w:rPr>
        <w:rFonts w:ascii="Calibri" w:hAnsi="Calibri" w:cs="Calibri"/>
        <w:sz w:val="20"/>
        <w:szCs w:val="20"/>
      </w:rPr>
      <w:t xml:space="preserve">.  </w:t>
    </w:r>
    <w:r w:rsidRPr="009770BB">
      <w:rPr>
        <w:rFonts w:ascii="Calibri" w:hAnsi="Calibri"/>
        <w:sz w:val="20"/>
        <w:szCs w:val="20"/>
      </w:rPr>
      <w:t xml:space="preserve">Sign language interpretation for the hearing impaired is available if at least 48 </w:t>
    </w:r>
    <w:proofErr w:type="spellStart"/>
    <w:r w:rsidRPr="009770BB">
      <w:rPr>
        <w:rFonts w:ascii="Calibri" w:hAnsi="Calibri"/>
        <w:sz w:val="20"/>
        <w:szCs w:val="20"/>
      </w:rPr>
      <w:t>hours notice</w:t>
    </w:r>
    <w:proofErr w:type="spellEnd"/>
    <w:r w:rsidRPr="009770BB">
      <w:rPr>
        <w:rFonts w:ascii="Calibri" w:hAnsi="Calibri"/>
        <w:sz w:val="20"/>
        <w:szCs w:val="20"/>
      </w:rPr>
      <w:t xml:space="preserve"> is given.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65F3" w14:textId="77777777" w:rsidR="00C528F8" w:rsidRDefault="00C528F8" w:rsidP="00452D85">
      <w:pPr>
        <w:spacing w:after="0" w:line="240" w:lineRule="auto"/>
      </w:pPr>
      <w:r>
        <w:separator/>
      </w:r>
    </w:p>
  </w:footnote>
  <w:footnote w:type="continuationSeparator" w:id="0">
    <w:p w14:paraId="7E7305D0" w14:textId="77777777" w:rsidR="00C528F8" w:rsidRDefault="00C528F8" w:rsidP="00452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6E74" w14:textId="47C9D680" w:rsidR="00B17784" w:rsidRDefault="00B17784">
    <w:pPr>
      <w:pStyle w:val="Header"/>
    </w:pPr>
  </w:p>
  <w:p w14:paraId="2536D002" w14:textId="42D69898" w:rsidR="00B17784" w:rsidRDefault="00B17784">
    <w:pPr>
      <w:pStyle w:val="Header"/>
    </w:pPr>
  </w:p>
  <w:p w14:paraId="125C7D76" w14:textId="77777777" w:rsidR="00B17784" w:rsidRPr="00435F2F" w:rsidRDefault="00B17784" w:rsidP="00B17784">
    <w:pPr>
      <w:pBdr>
        <w:bottom w:val="single" w:sz="6" w:space="1" w:color="auto"/>
      </w:pBdr>
      <w:ind w:firstLine="720"/>
      <w:jc w:val="center"/>
      <w:rPr>
        <w:rFonts w:ascii="Arial" w:hAnsi="Arial" w:cs="Arial"/>
        <w:b/>
        <w:sz w:val="28"/>
        <w:szCs w:val="28"/>
      </w:rPr>
    </w:pPr>
    <w:r w:rsidRPr="00435F2F">
      <w:rPr>
        <w:rFonts w:ascii="Arial" w:hAnsi="Arial" w:cs="Arial"/>
        <w:b/>
        <w:sz w:val="28"/>
        <w:szCs w:val="28"/>
      </w:rPr>
      <w:t xml:space="preserve">Library Board Meeting </w:t>
    </w:r>
    <w:r>
      <w:rPr>
        <w:rFonts w:ascii="Arial" w:hAnsi="Arial" w:cs="Arial"/>
        <w:b/>
        <w:sz w:val="28"/>
        <w:szCs w:val="28"/>
      </w:rPr>
      <w:t>– Annotated Agenda</w:t>
    </w:r>
  </w:p>
  <w:p w14:paraId="0145C354" w14:textId="4E65657A" w:rsidR="00B17784" w:rsidRPr="00435F2F" w:rsidRDefault="00DC0FC8" w:rsidP="00B17784">
    <w:pPr>
      <w:spacing w:before="120" w:after="120"/>
      <w:ind w:firstLine="720"/>
      <w:jc w:val="center"/>
      <w:rPr>
        <w:rFonts w:ascii="Arial" w:hAnsi="Arial" w:cs="Arial"/>
        <w:b/>
      </w:rPr>
    </w:pPr>
    <w:r>
      <w:rPr>
        <w:rFonts w:ascii="Arial" w:hAnsi="Arial" w:cs="Arial"/>
        <w:b/>
      </w:rPr>
      <w:t>T</w:t>
    </w:r>
    <w:r w:rsidR="009F0B19">
      <w:rPr>
        <w:rFonts w:ascii="Arial" w:hAnsi="Arial" w:cs="Arial"/>
        <w:b/>
      </w:rPr>
      <w:t>ues</w:t>
    </w:r>
    <w:r>
      <w:rPr>
        <w:rFonts w:ascii="Arial" w:hAnsi="Arial" w:cs="Arial"/>
        <w:b/>
      </w:rPr>
      <w:t>day</w:t>
    </w:r>
    <w:r w:rsidR="00B17784" w:rsidRPr="00435F2F">
      <w:rPr>
        <w:rFonts w:ascii="Arial" w:hAnsi="Arial" w:cs="Arial"/>
        <w:b/>
      </w:rPr>
      <w:t xml:space="preserve">, </w:t>
    </w:r>
    <w:r w:rsidR="00CC52FA">
      <w:rPr>
        <w:rFonts w:ascii="Arial" w:hAnsi="Arial" w:cs="Arial"/>
        <w:b/>
      </w:rPr>
      <w:t>Jan</w:t>
    </w:r>
    <w:r w:rsidR="009F0B19">
      <w:rPr>
        <w:rFonts w:ascii="Arial" w:hAnsi="Arial" w:cs="Arial"/>
        <w:b/>
      </w:rPr>
      <w:t xml:space="preserve"> </w:t>
    </w:r>
    <w:r w:rsidR="00CC52FA">
      <w:rPr>
        <w:rFonts w:ascii="Arial" w:hAnsi="Arial" w:cs="Arial"/>
        <w:b/>
      </w:rPr>
      <w:t>13</w:t>
    </w:r>
    <w:r w:rsidR="00B17784" w:rsidRPr="00435F2F">
      <w:rPr>
        <w:rFonts w:ascii="Arial" w:hAnsi="Arial" w:cs="Arial"/>
        <w:b/>
      </w:rPr>
      <w:t>, 20</w:t>
    </w:r>
    <w:r w:rsidR="00B17784">
      <w:rPr>
        <w:rFonts w:ascii="Arial" w:hAnsi="Arial" w:cs="Arial"/>
        <w:b/>
      </w:rPr>
      <w:t>2</w:t>
    </w:r>
    <w:r w:rsidR="00CC52FA">
      <w:rPr>
        <w:rFonts w:ascii="Arial" w:hAnsi="Arial" w:cs="Arial"/>
        <w:b/>
      </w:rPr>
      <w:t>6</w:t>
    </w:r>
    <w:r w:rsidR="00B17784" w:rsidRPr="00435F2F">
      <w:rPr>
        <w:rFonts w:ascii="Arial" w:hAnsi="Arial" w:cs="Arial"/>
        <w:b/>
      </w:rPr>
      <w:t xml:space="preserve">, </w:t>
    </w:r>
    <w:r w:rsidR="00B17784">
      <w:rPr>
        <w:rFonts w:ascii="Arial" w:hAnsi="Arial" w:cs="Arial"/>
        <w:b/>
      </w:rPr>
      <w:t>5</w:t>
    </w:r>
    <w:r w:rsidR="00B17784" w:rsidRPr="00435F2F">
      <w:rPr>
        <w:rFonts w:ascii="Arial" w:hAnsi="Arial" w:cs="Arial"/>
        <w:b/>
      </w:rPr>
      <w:t>:00 pm</w:t>
    </w:r>
  </w:p>
  <w:p w14:paraId="6C632E7A" w14:textId="77777777" w:rsidR="00B17784" w:rsidRPr="00435F2F" w:rsidRDefault="00B17784" w:rsidP="00B17784">
    <w:pPr>
      <w:ind w:firstLine="720"/>
      <w:jc w:val="center"/>
      <w:rPr>
        <w:rFonts w:ascii="Arial" w:hAnsi="Arial" w:cs="Arial"/>
        <w:b/>
      </w:rPr>
    </w:pPr>
    <w:r w:rsidRPr="00435F2F">
      <w:rPr>
        <w:rFonts w:ascii="Arial" w:hAnsi="Arial" w:cs="Arial"/>
        <w:b/>
      </w:rPr>
      <w:t>Notes prepared by Library Director Perry Stokes</w:t>
    </w:r>
  </w:p>
  <w:p w14:paraId="3DA8DE14" w14:textId="77777777" w:rsidR="00B17784" w:rsidRDefault="00B17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48DD"/>
    <w:multiLevelType w:val="multilevel"/>
    <w:tmpl w:val="0B42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100DA"/>
    <w:multiLevelType w:val="hybridMultilevel"/>
    <w:tmpl w:val="A6D26F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FB1ECA"/>
    <w:multiLevelType w:val="hybridMultilevel"/>
    <w:tmpl w:val="6DE41B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B67A5"/>
    <w:multiLevelType w:val="multilevel"/>
    <w:tmpl w:val="D378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A2ACE"/>
    <w:multiLevelType w:val="multilevel"/>
    <w:tmpl w:val="D36C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5252C"/>
    <w:multiLevelType w:val="hybridMultilevel"/>
    <w:tmpl w:val="7940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E79E3"/>
    <w:multiLevelType w:val="multilevel"/>
    <w:tmpl w:val="89F0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F0DD3"/>
    <w:multiLevelType w:val="multilevel"/>
    <w:tmpl w:val="037AC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6C325A"/>
    <w:multiLevelType w:val="multilevel"/>
    <w:tmpl w:val="AD98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C1A0C"/>
    <w:multiLevelType w:val="hybridMultilevel"/>
    <w:tmpl w:val="DD06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5650E"/>
    <w:multiLevelType w:val="multilevel"/>
    <w:tmpl w:val="30AE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E790C"/>
    <w:multiLevelType w:val="multilevel"/>
    <w:tmpl w:val="3694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D4913"/>
    <w:multiLevelType w:val="hybridMultilevel"/>
    <w:tmpl w:val="59885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881191"/>
    <w:multiLevelType w:val="hybridMultilevel"/>
    <w:tmpl w:val="936292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D207BC"/>
    <w:multiLevelType w:val="hybridMultilevel"/>
    <w:tmpl w:val="0F30E2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DE22B6"/>
    <w:multiLevelType w:val="hybridMultilevel"/>
    <w:tmpl w:val="E67497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ED501E"/>
    <w:multiLevelType w:val="multilevel"/>
    <w:tmpl w:val="A980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F1C4B"/>
    <w:multiLevelType w:val="hybridMultilevel"/>
    <w:tmpl w:val="243A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D6B03"/>
    <w:multiLevelType w:val="multilevel"/>
    <w:tmpl w:val="6570D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E9794A"/>
    <w:multiLevelType w:val="multilevel"/>
    <w:tmpl w:val="9DCA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62E04"/>
    <w:multiLevelType w:val="hybridMultilevel"/>
    <w:tmpl w:val="F156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D78CE"/>
    <w:multiLevelType w:val="hybridMultilevel"/>
    <w:tmpl w:val="54908BF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300ED9"/>
    <w:multiLevelType w:val="multilevel"/>
    <w:tmpl w:val="98BC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020F8E"/>
    <w:multiLevelType w:val="multilevel"/>
    <w:tmpl w:val="C044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7D2094"/>
    <w:multiLevelType w:val="multilevel"/>
    <w:tmpl w:val="F858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B42D9"/>
    <w:multiLevelType w:val="hybridMultilevel"/>
    <w:tmpl w:val="9CD8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04120"/>
    <w:multiLevelType w:val="multilevel"/>
    <w:tmpl w:val="54F2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E3423C"/>
    <w:multiLevelType w:val="hybridMultilevel"/>
    <w:tmpl w:val="79C8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66BE2"/>
    <w:multiLevelType w:val="multilevel"/>
    <w:tmpl w:val="FD30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854601"/>
    <w:multiLevelType w:val="hybridMultilevel"/>
    <w:tmpl w:val="CD4A2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3E7BA8"/>
    <w:multiLevelType w:val="multilevel"/>
    <w:tmpl w:val="4FEC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4D304D"/>
    <w:multiLevelType w:val="multilevel"/>
    <w:tmpl w:val="7CEC03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F212AD"/>
    <w:multiLevelType w:val="hybridMultilevel"/>
    <w:tmpl w:val="E6EC99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1716454"/>
    <w:multiLevelType w:val="multilevel"/>
    <w:tmpl w:val="78FC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87542"/>
    <w:multiLevelType w:val="multilevel"/>
    <w:tmpl w:val="8BAC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4D7B8A"/>
    <w:multiLevelType w:val="multilevel"/>
    <w:tmpl w:val="7F7A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5F1EDD"/>
    <w:multiLevelType w:val="hybridMultilevel"/>
    <w:tmpl w:val="7FB0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405ED9"/>
    <w:multiLevelType w:val="hybridMultilevel"/>
    <w:tmpl w:val="EE0832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20368"/>
    <w:multiLevelType w:val="hybridMultilevel"/>
    <w:tmpl w:val="93C2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1E12F4"/>
    <w:multiLevelType w:val="multilevel"/>
    <w:tmpl w:val="C5108FFC"/>
    <w:lvl w:ilvl="0">
      <w:start w:val="1"/>
      <w:numFmt w:val="upperRoman"/>
      <w:pStyle w:val="Heading1"/>
      <w:lvlText w:val="%1."/>
      <w:lvlJc w:val="left"/>
      <w:pPr>
        <w:ind w:left="0" w:firstLine="0"/>
      </w:pPr>
      <w:rPr>
        <w:rFonts w:hint="default"/>
      </w:rPr>
    </w:lvl>
    <w:lvl w:ilvl="1">
      <w:start w:val="1"/>
      <w:numFmt w:val="lowerLetter"/>
      <w:pStyle w:val="Heading2"/>
      <w:lvlText w:val="%2."/>
      <w:lvlJc w:val="left"/>
      <w:pPr>
        <w:ind w:left="720" w:firstLine="0"/>
      </w:p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6CFF4989"/>
    <w:multiLevelType w:val="multilevel"/>
    <w:tmpl w:val="8120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9C31DD"/>
    <w:multiLevelType w:val="multilevel"/>
    <w:tmpl w:val="7210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40DAD"/>
    <w:multiLevelType w:val="multilevel"/>
    <w:tmpl w:val="B41C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590462"/>
    <w:multiLevelType w:val="hybridMultilevel"/>
    <w:tmpl w:val="3F4818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E585037"/>
    <w:multiLevelType w:val="hybridMultilevel"/>
    <w:tmpl w:val="30F20C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7"/>
  </w:num>
  <w:num w:numId="3">
    <w:abstractNumId w:val="38"/>
  </w:num>
  <w:num w:numId="4">
    <w:abstractNumId w:val="36"/>
  </w:num>
  <w:num w:numId="5">
    <w:abstractNumId w:val="9"/>
  </w:num>
  <w:num w:numId="6">
    <w:abstractNumId w:val="29"/>
  </w:num>
  <w:num w:numId="7">
    <w:abstractNumId w:val="39"/>
  </w:num>
  <w:num w:numId="8">
    <w:abstractNumId w:val="12"/>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37"/>
  </w:num>
  <w:num w:numId="13">
    <w:abstractNumId w:val="20"/>
  </w:num>
  <w:num w:numId="14">
    <w:abstractNumId w:val="44"/>
  </w:num>
  <w:num w:numId="15">
    <w:abstractNumId w:val="15"/>
  </w:num>
  <w:num w:numId="16">
    <w:abstractNumId w:val="42"/>
  </w:num>
  <w:num w:numId="17">
    <w:abstractNumId w:val="10"/>
  </w:num>
  <w:num w:numId="18">
    <w:abstractNumId w:val="26"/>
  </w:num>
  <w:num w:numId="19">
    <w:abstractNumId w:val="13"/>
  </w:num>
  <w:num w:numId="20">
    <w:abstractNumId w:val="43"/>
  </w:num>
  <w:num w:numId="21">
    <w:abstractNumId w:val="7"/>
  </w:num>
  <w:num w:numId="22">
    <w:abstractNumId w:val="35"/>
  </w:num>
  <w:num w:numId="23">
    <w:abstractNumId w:val="24"/>
  </w:num>
  <w:num w:numId="24">
    <w:abstractNumId w:val="8"/>
  </w:num>
  <w:num w:numId="25">
    <w:abstractNumId w:val="23"/>
  </w:num>
  <w:num w:numId="26">
    <w:abstractNumId w:val="0"/>
  </w:num>
  <w:num w:numId="27">
    <w:abstractNumId w:val="19"/>
  </w:num>
  <w:num w:numId="28">
    <w:abstractNumId w:val="4"/>
  </w:num>
  <w:num w:numId="29">
    <w:abstractNumId w:val="18"/>
  </w:num>
  <w:num w:numId="30">
    <w:abstractNumId w:val="41"/>
  </w:num>
  <w:num w:numId="31">
    <w:abstractNumId w:val="6"/>
  </w:num>
  <w:num w:numId="32">
    <w:abstractNumId w:val="28"/>
  </w:num>
  <w:num w:numId="33">
    <w:abstractNumId w:val="16"/>
  </w:num>
  <w:num w:numId="34">
    <w:abstractNumId w:val="40"/>
  </w:num>
  <w:num w:numId="35">
    <w:abstractNumId w:val="33"/>
  </w:num>
  <w:num w:numId="36">
    <w:abstractNumId w:val="34"/>
  </w:num>
  <w:num w:numId="37">
    <w:abstractNumId w:val="30"/>
  </w:num>
  <w:num w:numId="38">
    <w:abstractNumId w:val="2"/>
  </w:num>
  <w:num w:numId="39">
    <w:abstractNumId w:val="32"/>
  </w:num>
  <w:num w:numId="40">
    <w:abstractNumId w:val="11"/>
  </w:num>
  <w:num w:numId="41">
    <w:abstractNumId w:val="22"/>
  </w:num>
  <w:num w:numId="42">
    <w:abstractNumId w:val="3"/>
  </w:num>
  <w:num w:numId="43">
    <w:abstractNumId w:val="31"/>
  </w:num>
  <w:num w:numId="44">
    <w:abstractNumId w:val="27"/>
  </w:num>
  <w:num w:numId="45">
    <w:abstractNumId w:val="25"/>
  </w:num>
  <w:num w:numId="46">
    <w:abstractNumId w:val="5"/>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C5"/>
    <w:rsid w:val="0000111D"/>
    <w:rsid w:val="00011B0E"/>
    <w:rsid w:val="00014D98"/>
    <w:rsid w:val="00022750"/>
    <w:rsid w:val="00022D8D"/>
    <w:rsid w:val="00091242"/>
    <w:rsid w:val="00094590"/>
    <w:rsid w:val="00095FC3"/>
    <w:rsid w:val="00095FF9"/>
    <w:rsid w:val="000B6734"/>
    <w:rsid w:val="000C7F17"/>
    <w:rsid w:val="00104EB6"/>
    <w:rsid w:val="00122637"/>
    <w:rsid w:val="00143AAB"/>
    <w:rsid w:val="00146BD5"/>
    <w:rsid w:val="001B0F89"/>
    <w:rsid w:val="001C0C1A"/>
    <w:rsid w:val="001C4659"/>
    <w:rsid w:val="001E480F"/>
    <w:rsid w:val="00226917"/>
    <w:rsid w:val="00237D88"/>
    <w:rsid w:val="00243DAA"/>
    <w:rsid w:val="00244AAC"/>
    <w:rsid w:val="002464F6"/>
    <w:rsid w:val="00251AAF"/>
    <w:rsid w:val="002567A6"/>
    <w:rsid w:val="00267377"/>
    <w:rsid w:val="00271DBF"/>
    <w:rsid w:val="00280368"/>
    <w:rsid w:val="002A3C3F"/>
    <w:rsid w:val="002F316B"/>
    <w:rsid w:val="003154F1"/>
    <w:rsid w:val="0032223A"/>
    <w:rsid w:val="003223E4"/>
    <w:rsid w:val="00346373"/>
    <w:rsid w:val="003465C3"/>
    <w:rsid w:val="00350470"/>
    <w:rsid w:val="00354C13"/>
    <w:rsid w:val="00373480"/>
    <w:rsid w:val="0037775D"/>
    <w:rsid w:val="0038216C"/>
    <w:rsid w:val="003920D6"/>
    <w:rsid w:val="003B11B0"/>
    <w:rsid w:val="003C22EE"/>
    <w:rsid w:val="003C7681"/>
    <w:rsid w:val="003F037C"/>
    <w:rsid w:val="00452D85"/>
    <w:rsid w:val="00461BD7"/>
    <w:rsid w:val="0047110D"/>
    <w:rsid w:val="00486453"/>
    <w:rsid w:val="0048718E"/>
    <w:rsid w:val="004B2325"/>
    <w:rsid w:val="004C4887"/>
    <w:rsid w:val="004D7A97"/>
    <w:rsid w:val="004E6D21"/>
    <w:rsid w:val="004E7550"/>
    <w:rsid w:val="004F0DA8"/>
    <w:rsid w:val="005011A0"/>
    <w:rsid w:val="005128F9"/>
    <w:rsid w:val="00526F36"/>
    <w:rsid w:val="00575E52"/>
    <w:rsid w:val="005815ED"/>
    <w:rsid w:val="005959C0"/>
    <w:rsid w:val="00595F13"/>
    <w:rsid w:val="005B73DF"/>
    <w:rsid w:val="00612FF5"/>
    <w:rsid w:val="00642E81"/>
    <w:rsid w:val="00652D55"/>
    <w:rsid w:val="006549E6"/>
    <w:rsid w:val="00670DA1"/>
    <w:rsid w:val="0067133A"/>
    <w:rsid w:val="00671E4B"/>
    <w:rsid w:val="006919FA"/>
    <w:rsid w:val="006C27B1"/>
    <w:rsid w:val="006D08FE"/>
    <w:rsid w:val="006E70DB"/>
    <w:rsid w:val="006F1836"/>
    <w:rsid w:val="006F4FD1"/>
    <w:rsid w:val="006F5805"/>
    <w:rsid w:val="00700CD0"/>
    <w:rsid w:val="00711ABE"/>
    <w:rsid w:val="007250F7"/>
    <w:rsid w:val="0077314E"/>
    <w:rsid w:val="00795B15"/>
    <w:rsid w:val="007A7739"/>
    <w:rsid w:val="007B2899"/>
    <w:rsid w:val="007B342B"/>
    <w:rsid w:val="007D7B10"/>
    <w:rsid w:val="007E0F3C"/>
    <w:rsid w:val="00807319"/>
    <w:rsid w:val="00830DF5"/>
    <w:rsid w:val="00846484"/>
    <w:rsid w:val="00856000"/>
    <w:rsid w:val="0086154F"/>
    <w:rsid w:val="00861FFB"/>
    <w:rsid w:val="00871C4E"/>
    <w:rsid w:val="00875A61"/>
    <w:rsid w:val="00893F41"/>
    <w:rsid w:val="00894633"/>
    <w:rsid w:val="008B61C1"/>
    <w:rsid w:val="008D18D0"/>
    <w:rsid w:val="008E7DA6"/>
    <w:rsid w:val="008E7E2A"/>
    <w:rsid w:val="008F66A7"/>
    <w:rsid w:val="009023D1"/>
    <w:rsid w:val="0090487A"/>
    <w:rsid w:val="00921296"/>
    <w:rsid w:val="00924BBE"/>
    <w:rsid w:val="0095102C"/>
    <w:rsid w:val="009834C1"/>
    <w:rsid w:val="00986436"/>
    <w:rsid w:val="00987A48"/>
    <w:rsid w:val="009A1040"/>
    <w:rsid w:val="009C732E"/>
    <w:rsid w:val="009F0B19"/>
    <w:rsid w:val="009F6984"/>
    <w:rsid w:val="00A02ABF"/>
    <w:rsid w:val="00A06F58"/>
    <w:rsid w:val="00A151BE"/>
    <w:rsid w:val="00A17E95"/>
    <w:rsid w:val="00A30B4F"/>
    <w:rsid w:val="00A34837"/>
    <w:rsid w:val="00A6568C"/>
    <w:rsid w:val="00A660F2"/>
    <w:rsid w:val="00A6693C"/>
    <w:rsid w:val="00A6797C"/>
    <w:rsid w:val="00A932AF"/>
    <w:rsid w:val="00A949A8"/>
    <w:rsid w:val="00A978C5"/>
    <w:rsid w:val="00AA2BEF"/>
    <w:rsid w:val="00AA2FC7"/>
    <w:rsid w:val="00AB08D4"/>
    <w:rsid w:val="00AB5FBC"/>
    <w:rsid w:val="00AC7E5F"/>
    <w:rsid w:val="00AD2AA7"/>
    <w:rsid w:val="00AF0CE2"/>
    <w:rsid w:val="00B03286"/>
    <w:rsid w:val="00B17784"/>
    <w:rsid w:val="00B663FB"/>
    <w:rsid w:val="00B70B31"/>
    <w:rsid w:val="00B84427"/>
    <w:rsid w:val="00B93938"/>
    <w:rsid w:val="00B96193"/>
    <w:rsid w:val="00BA1470"/>
    <w:rsid w:val="00BB0FC4"/>
    <w:rsid w:val="00BC3E01"/>
    <w:rsid w:val="00BC6A6D"/>
    <w:rsid w:val="00BD01DE"/>
    <w:rsid w:val="00BE62E7"/>
    <w:rsid w:val="00BF7D0A"/>
    <w:rsid w:val="00C07D18"/>
    <w:rsid w:val="00C136BF"/>
    <w:rsid w:val="00C13CEB"/>
    <w:rsid w:val="00C16AF2"/>
    <w:rsid w:val="00C219B6"/>
    <w:rsid w:val="00C4726B"/>
    <w:rsid w:val="00C528F8"/>
    <w:rsid w:val="00C83A49"/>
    <w:rsid w:val="00CC52FA"/>
    <w:rsid w:val="00CE273D"/>
    <w:rsid w:val="00CE48F7"/>
    <w:rsid w:val="00CE4CCB"/>
    <w:rsid w:val="00D358FE"/>
    <w:rsid w:val="00D4065E"/>
    <w:rsid w:val="00D62924"/>
    <w:rsid w:val="00D846A7"/>
    <w:rsid w:val="00D87242"/>
    <w:rsid w:val="00DC0A95"/>
    <w:rsid w:val="00DC0FC8"/>
    <w:rsid w:val="00DD1F76"/>
    <w:rsid w:val="00DE5936"/>
    <w:rsid w:val="00DE6AD9"/>
    <w:rsid w:val="00DF2AAA"/>
    <w:rsid w:val="00E24289"/>
    <w:rsid w:val="00E25E0F"/>
    <w:rsid w:val="00E528E9"/>
    <w:rsid w:val="00E76296"/>
    <w:rsid w:val="00E84333"/>
    <w:rsid w:val="00E85890"/>
    <w:rsid w:val="00EF5F49"/>
    <w:rsid w:val="00F01BCC"/>
    <w:rsid w:val="00F2768B"/>
    <w:rsid w:val="00F328BB"/>
    <w:rsid w:val="00F46A0E"/>
    <w:rsid w:val="00F76CA2"/>
    <w:rsid w:val="00FA282A"/>
    <w:rsid w:val="00FA6836"/>
    <w:rsid w:val="00FA7E21"/>
    <w:rsid w:val="00FC4F43"/>
    <w:rsid w:val="00FD1D07"/>
    <w:rsid w:val="00FE5F70"/>
    <w:rsid w:val="00FF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2428FAF"/>
  <w15:chartTrackingRefBased/>
  <w15:docId w15:val="{00734A58-B9E4-4DB6-856F-685D8B92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78C5"/>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4590"/>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978C5"/>
    <w:pPr>
      <w:numPr>
        <w:ilvl w:val="2"/>
        <w:numId w:val="7"/>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94590"/>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94590"/>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06F58"/>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06F58"/>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06F58"/>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F58"/>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78C5"/>
    <w:rPr>
      <w:rFonts w:ascii="Times New Roman" w:eastAsia="Times New Roman" w:hAnsi="Times New Roman" w:cs="Times New Roman"/>
      <w:b/>
      <w:bCs/>
      <w:sz w:val="27"/>
      <w:szCs w:val="27"/>
    </w:rPr>
  </w:style>
  <w:style w:type="paragraph" w:styleId="NormalWeb">
    <w:name w:val="Normal (Web)"/>
    <w:basedOn w:val="Normal"/>
    <w:uiPriority w:val="99"/>
    <w:unhideWhenUsed/>
    <w:rsid w:val="00A978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78C5"/>
    <w:rPr>
      <w:b/>
      <w:bCs/>
    </w:rPr>
  </w:style>
  <w:style w:type="character" w:customStyle="1" w:styleId="Heading1Char">
    <w:name w:val="Heading 1 Char"/>
    <w:basedOn w:val="DefaultParagraphFont"/>
    <w:link w:val="Heading1"/>
    <w:uiPriority w:val="9"/>
    <w:rsid w:val="00A978C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978C5"/>
    <w:rPr>
      <w:color w:val="0563C1" w:themeColor="hyperlink"/>
      <w:u w:val="single"/>
    </w:rPr>
  </w:style>
  <w:style w:type="paragraph" w:styleId="NoSpacing">
    <w:name w:val="No Spacing"/>
    <w:uiPriority w:val="1"/>
    <w:qFormat/>
    <w:rsid w:val="00A978C5"/>
    <w:pPr>
      <w:spacing w:after="0" w:line="240" w:lineRule="auto"/>
    </w:pPr>
  </w:style>
  <w:style w:type="character" w:customStyle="1" w:styleId="Heading2Char">
    <w:name w:val="Heading 2 Char"/>
    <w:basedOn w:val="DefaultParagraphFont"/>
    <w:link w:val="Heading2"/>
    <w:uiPriority w:val="9"/>
    <w:rsid w:val="0009459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09459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94590"/>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244AAC"/>
    <w:rPr>
      <w:i/>
      <w:iCs/>
    </w:rPr>
  </w:style>
  <w:style w:type="paragraph" w:styleId="Header">
    <w:name w:val="header"/>
    <w:basedOn w:val="Normal"/>
    <w:link w:val="HeaderChar"/>
    <w:uiPriority w:val="99"/>
    <w:unhideWhenUsed/>
    <w:rsid w:val="00452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D85"/>
  </w:style>
  <w:style w:type="paragraph" w:styleId="Footer">
    <w:name w:val="footer"/>
    <w:basedOn w:val="Normal"/>
    <w:link w:val="FooterChar"/>
    <w:uiPriority w:val="99"/>
    <w:unhideWhenUsed/>
    <w:rsid w:val="00452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D85"/>
  </w:style>
  <w:style w:type="paragraph" w:styleId="ListParagraph">
    <w:name w:val="List Paragraph"/>
    <w:basedOn w:val="Normal"/>
    <w:uiPriority w:val="34"/>
    <w:qFormat/>
    <w:rsid w:val="00BC3E01"/>
    <w:pPr>
      <w:ind w:left="720"/>
      <w:contextualSpacing/>
    </w:pPr>
  </w:style>
  <w:style w:type="character" w:customStyle="1" w:styleId="UnresolvedMention1">
    <w:name w:val="Unresolved Mention1"/>
    <w:basedOn w:val="DefaultParagraphFont"/>
    <w:uiPriority w:val="99"/>
    <w:semiHidden/>
    <w:unhideWhenUsed/>
    <w:rsid w:val="00AB5FBC"/>
    <w:rPr>
      <w:color w:val="605E5C"/>
      <w:shd w:val="clear" w:color="auto" w:fill="E1DFDD"/>
    </w:rPr>
  </w:style>
  <w:style w:type="character" w:customStyle="1" w:styleId="Heading6Char">
    <w:name w:val="Heading 6 Char"/>
    <w:basedOn w:val="DefaultParagraphFont"/>
    <w:link w:val="Heading6"/>
    <w:uiPriority w:val="9"/>
    <w:semiHidden/>
    <w:rsid w:val="00A06F5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06F5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06F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F58"/>
    <w:rPr>
      <w:rFonts w:asciiTheme="majorHAnsi" w:eastAsiaTheme="majorEastAsia" w:hAnsiTheme="majorHAnsi" w:cstheme="majorBidi"/>
      <w:i/>
      <w:iCs/>
      <w:color w:val="272727" w:themeColor="text1" w:themeTint="D8"/>
      <w:sz w:val="21"/>
      <w:szCs w:val="21"/>
    </w:rPr>
  </w:style>
  <w:style w:type="character" w:customStyle="1" w:styleId="UnresolvedMention">
    <w:name w:val="Unresolved Mention"/>
    <w:basedOn w:val="DefaultParagraphFont"/>
    <w:uiPriority w:val="99"/>
    <w:semiHidden/>
    <w:unhideWhenUsed/>
    <w:rsid w:val="0037775D"/>
    <w:rPr>
      <w:color w:val="605E5C"/>
      <w:shd w:val="clear" w:color="auto" w:fill="E1DFDD"/>
    </w:rPr>
  </w:style>
  <w:style w:type="paragraph" w:styleId="BalloonText">
    <w:name w:val="Balloon Text"/>
    <w:basedOn w:val="Normal"/>
    <w:link w:val="BalloonTextChar"/>
    <w:uiPriority w:val="99"/>
    <w:semiHidden/>
    <w:unhideWhenUsed/>
    <w:rsid w:val="00DC0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FC8"/>
    <w:rPr>
      <w:rFonts w:ascii="Segoe UI" w:hAnsi="Segoe UI" w:cs="Segoe UI"/>
      <w:sz w:val="18"/>
      <w:szCs w:val="18"/>
    </w:rPr>
  </w:style>
  <w:style w:type="character" w:customStyle="1" w:styleId="ms-1">
    <w:name w:val="ms-1"/>
    <w:basedOn w:val="DefaultParagraphFont"/>
    <w:rsid w:val="009A1040"/>
  </w:style>
  <w:style w:type="character" w:customStyle="1" w:styleId="max-w-15ch">
    <w:name w:val="max-w-[15ch]"/>
    <w:basedOn w:val="DefaultParagraphFont"/>
    <w:rsid w:val="009A1040"/>
  </w:style>
  <w:style w:type="character" w:customStyle="1" w:styleId="-me-1">
    <w:name w:val="-me-1"/>
    <w:basedOn w:val="DefaultParagraphFont"/>
    <w:rsid w:val="009A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7065">
      <w:bodyDiv w:val="1"/>
      <w:marLeft w:val="0"/>
      <w:marRight w:val="0"/>
      <w:marTop w:val="0"/>
      <w:marBottom w:val="0"/>
      <w:divBdr>
        <w:top w:val="none" w:sz="0" w:space="0" w:color="auto"/>
        <w:left w:val="none" w:sz="0" w:space="0" w:color="auto"/>
        <w:bottom w:val="none" w:sz="0" w:space="0" w:color="auto"/>
        <w:right w:val="none" w:sz="0" w:space="0" w:color="auto"/>
      </w:divBdr>
    </w:div>
    <w:div w:id="30150813">
      <w:bodyDiv w:val="1"/>
      <w:marLeft w:val="0"/>
      <w:marRight w:val="0"/>
      <w:marTop w:val="0"/>
      <w:marBottom w:val="0"/>
      <w:divBdr>
        <w:top w:val="none" w:sz="0" w:space="0" w:color="auto"/>
        <w:left w:val="none" w:sz="0" w:space="0" w:color="auto"/>
        <w:bottom w:val="none" w:sz="0" w:space="0" w:color="auto"/>
        <w:right w:val="none" w:sz="0" w:space="0" w:color="auto"/>
      </w:divBdr>
      <w:divsChild>
        <w:div w:id="170606507">
          <w:marLeft w:val="0"/>
          <w:marRight w:val="0"/>
          <w:marTop w:val="0"/>
          <w:marBottom w:val="0"/>
          <w:divBdr>
            <w:top w:val="none" w:sz="0" w:space="0" w:color="auto"/>
            <w:left w:val="none" w:sz="0" w:space="0" w:color="auto"/>
            <w:bottom w:val="none" w:sz="0" w:space="0" w:color="auto"/>
            <w:right w:val="none" w:sz="0" w:space="0" w:color="auto"/>
          </w:divBdr>
          <w:divsChild>
            <w:div w:id="650209861">
              <w:marLeft w:val="0"/>
              <w:marRight w:val="0"/>
              <w:marTop w:val="0"/>
              <w:marBottom w:val="0"/>
              <w:divBdr>
                <w:top w:val="none" w:sz="0" w:space="0" w:color="auto"/>
                <w:left w:val="none" w:sz="0" w:space="0" w:color="auto"/>
                <w:bottom w:val="none" w:sz="0" w:space="0" w:color="auto"/>
                <w:right w:val="none" w:sz="0" w:space="0" w:color="auto"/>
              </w:divBdr>
              <w:divsChild>
                <w:div w:id="1856462482">
                  <w:marLeft w:val="0"/>
                  <w:marRight w:val="0"/>
                  <w:marTop w:val="0"/>
                  <w:marBottom w:val="0"/>
                  <w:divBdr>
                    <w:top w:val="none" w:sz="0" w:space="0" w:color="auto"/>
                    <w:left w:val="none" w:sz="0" w:space="0" w:color="auto"/>
                    <w:bottom w:val="none" w:sz="0" w:space="0" w:color="auto"/>
                    <w:right w:val="none" w:sz="0" w:space="0" w:color="auto"/>
                  </w:divBdr>
                  <w:divsChild>
                    <w:div w:id="600453123">
                      <w:marLeft w:val="0"/>
                      <w:marRight w:val="0"/>
                      <w:marTop w:val="0"/>
                      <w:marBottom w:val="0"/>
                      <w:divBdr>
                        <w:top w:val="none" w:sz="0" w:space="0" w:color="auto"/>
                        <w:left w:val="none" w:sz="0" w:space="0" w:color="auto"/>
                        <w:bottom w:val="none" w:sz="0" w:space="0" w:color="auto"/>
                        <w:right w:val="none" w:sz="0" w:space="0" w:color="auto"/>
                      </w:divBdr>
                      <w:divsChild>
                        <w:div w:id="81225202">
                          <w:marLeft w:val="0"/>
                          <w:marRight w:val="0"/>
                          <w:marTop w:val="0"/>
                          <w:marBottom w:val="0"/>
                          <w:divBdr>
                            <w:top w:val="none" w:sz="0" w:space="0" w:color="auto"/>
                            <w:left w:val="none" w:sz="0" w:space="0" w:color="auto"/>
                            <w:bottom w:val="none" w:sz="0" w:space="0" w:color="auto"/>
                            <w:right w:val="none" w:sz="0" w:space="0" w:color="auto"/>
                          </w:divBdr>
                          <w:divsChild>
                            <w:div w:id="18298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552201">
          <w:marLeft w:val="0"/>
          <w:marRight w:val="0"/>
          <w:marTop w:val="0"/>
          <w:marBottom w:val="0"/>
          <w:divBdr>
            <w:top w:val="none" w:sz="0" w:space="0" w:color="auto"/>
            <w:left w:val="none" w:sz="0" w:space="0" w:color="auto"/>
            <w:bottom w:val="none" w:sz="0" w:space="0" w:color="auto"/>
            <w:right w:val="none" w:sz="0" w:space="0" w:color="auto"/>
          </w:divBdr>
          <w:divsChild>
            <w:div w:id="1455439501">
              <w:marLeft w:val="0"/>
              <w:marRight w:val="0"/>
              <w:marTop w:val="0"/>
              <w:marBottom w:val="0"/>
              <w:divBdr>
                <w:top w:val="none" w:sz="0" w:space="0" w:color="auto"/>
                <w:left w:val="none" w:sz="0" w:space="0" w:color="auto"/>
                <w:bottom w:val="none" w:sz="0" w:space="0" w:color="auto"/>
                <w:right w:val="none" w:sz="0" w:space="0" w:color="auto"/>
              </w:divBdr>
              <w:divsChild>
                <w:div w:id="1760179636">
                  <w:marLeft w:val="0"/>
                  <w:marRight w:val="0"/>
                  <w:marTop w:val="0"/>
                  <w:marBottom w:val="0"/>
                  <w:divBdr>
                    <w:top w:val="none" w:sz="0" w:space="0" w:color="auto"/>
                    <w:left w:val="none" w:sz="0" w:space="0" w:color="auto"/>
                    <w:bottom w:val="none" w:sz="0" w:space="0" w:color="auto"/>
                    <w:right w:val="none" w:sz="0" w:space="0" w:color="auto"/>
                  </w:divBdr>
                  <w:divsChild>
                    <w:div w:id="1814252475">
                      <w:marLeft w:val="0"/>
                      <w:marRight w:val="0"/>
                      <w:marTop w:val="0"/>
                      <w:marBottom w:val="0"/>
                      <w:divBdr>
                        <w:top w:val="none" w:sz="0" w:space="0" w:color="auto"/>
                        <w:left w:val="none" w:sz="0" w:space="0" w:color="auto"/>
                        <w:bottom w:val="none" w:sz="0" w:space="0" w:color="auto"/>
                        <w:right w:val="none" w:sz="0" w:space="0" w:color="auto"/>
                      </w:divBdr>
                      <w:divsChild>
                        <w:div w:id="403262322">
                          <w:marLeft w:val="0"/>
                          <w:marRight w:val="0"/>
                          <w:marTop w:val="0"/>
                          <w:marBottom w:val="0"/>
                          <w:divBdr>
                            <w:top w:val="none" w:sz="0" w:space="0" w:color="auto"/>
                            <w:left w:val="none" w:sz="0" w:space="0" w:color="auto"/>
                            <w:bottom w:val="none" w:sz="0" w:space="0" w:color="auto"/>
                            <w:right w:val="none" w:sz="0" w:space="0" w:color="auto"/>
                          </w:divBdr>
                          <w:divsChild>
                            <w:div w:id="590554712">
                              <w:marLeft w:val="0"/>
                              <w:marRight w:val="0"/>
                              <w:marTop w:val="0"/>
                              <w:marBottom w:val="0"/>
                              <w:divBdr>
                                <w:top w:val="none" w:sz="0" w:space="0" w:color="auto"/>
                                <w:left w:val="none" w:sz="0" w:space="0" w:color="auto"/>
                                <w:bottom w:val="none" w:sz="0" w:space="0" w:color="auto"/>
                                <w:right w:val="none" w:sz="0" w:space="0" w:color="auto"/>
                              </w:divBdr>
                              <w:divsChild>
                                <w:div w:id="5735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916884">
          <w:marLeft w:val="0"/>
          <w:marRight w:val="0"/>
          <w:marTop w:val="0"/>
          <w:marBottom w:val="0"/>
          <w:divBdr>
            <w:top w:val="none" w:sz="0" w:space="0" w:color="auto"/>
            <w:left w:val="none" w:sz="0" w:space="0" w:color="auto"/>
            <w:bottom w:val="none" w:sz="0" w:space="0" w:color="auto"/>
            <w:right w:val="none" w:sz="0" w:space="0" w:color="auto"/>
          </w:divBdr>
          <w:divsChild>
            <w:div w:id="1160659828">
              <w:marLeft w:val="0"/>
              <w:marRight w:val="0"/>
              <w:marTop w:val="0"/>
              <w:marBottom w:val="0"/>
              <w:divBdr>
                <w:top w:val="none" w:sz="0" w:space="0" w:color="auto"/>
                <w:left w:val="none" w:sz="0" w:space="0" w:color="auto"/>
                <w:bottom w:val="none" w:sz="0" w:space="0" w:color="auto"/>
                <w:right w:val="none" w:sz="0" w:space="0" w:color="auto"/>
              </w:divBdr>
              <w:divsChild>
                <w:div w:id="1008826505">
                  <w:marLeft w:val="0"/>
                  <w:marRight w:val="0"/>
                  <w:marTop w:val="0"/>
                  <w:marBottom w:val="0"/>
                  <w:divBdr>
                    <w:top w:val="none" w:sz="0" w:space="0" w:color="auto"/>
                    <w:left w:val="none" w:sz="0" w:space="0" w:color="auto"/>
                    <w:bottom w:val="none" w:sz="0" w:space="0" w:color="auto"/>
                    <w:right w:val="none" w:sz="0" w:space="0" w:color="auto"/>
                  </w:divBdr>
                  <w:divsChild>
                    <w:div w:id="1980454226">
                      <w:marLeft w:val="0"/>
                      <w:marRight w:val="0"/>
                      <w:marTop w:val="0"/>
                      <w:marBottom w:val="0"/>
                      <w:divBdr>
                        <w:top w:val="none" w:sz="0" w:space="0" w:color="auto"/>
                        <w:left w:val="none" w:sz="0" w:space="0" w:color="auto"/>
                        <w:bottom w:val="none" w:sz="0" w:space="0" w:color="auto"/>
                        <w:right w:val="none" w:sz="0" w:space="0" w:color="auto"/>
                      </w:divBdr>
                      <w:divsChild>
                        <w:div w:id="728378301">
                          <w:marLeft w:val="0"/>
                          <w:marRight w:val="0"/>
                          <w:marTop w:val="0"/>
                          <w:marBottom w:val="0"/>
                          <w:divBdr>
                            <w:top w:val="none" w:sz="0" w:space="0" w:color="auto"/>
                            <w:left w:val="none" w:sz="0" w:space="0" w:color="auto"/>
                            <w:bottom w:val="none" w:sz="0" w:space="0" w:color="auto"/>
                            <w:right w:val="none" w:sz="0" w:space="0" w:color="auto"/>
                          </w:divBdr>
                          <w:divsChild>
                            <w:div w:id="14231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153052">
      <w:bodyDiv w:val="1"/>
      <w:marLeft w:val="0"/>
      <w:marRight w:val="0"/>
      <w:marTop w:val="0"/>
      <w:marBottom w:val="0"/>
      <w:divBdr>
        <w:top w:val="none" w:sz="0" w:space="0" w:color="auto"/>
        <w:left w:val="none" w:sz="0" w:space="0" w:color="auto"/>
        <w:bottom w:val="none" w:sz="0" w:space="0" w:color="auto"/>
        <w:right w:val="none" w:sz="0" w:space="0" w:color="auto"/>
      </w:divBdr>
    </w:div>
    <w:div w:id="522860232">
      <w:bodyDiv w:val="1"/>
      <w:marLeft w:val="0"/>
      <w:marRight w:val="0"/>
      <w:marTop w:val="0"/>
      <w:marBottom w:val="0"/>
      <w:divBdr>
        <w:top w:val="none" w:sz="0" w:space="0" w:color="auto"/>
        <w:left w:val="none" w:sz="0" w:space="0" w:color="auto"/>
        <w:bottom w:val="none" w:sz="0" w:space="0" w:color="auto"/>
        <w:right w:val="none" w:sz="0" w:space="0" w:color="auto"/>
      </w:divBdr>
      <w:divsChild>
        <w:div w:id="1728603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358773">
      <w:bodyDiv w:val="1"/>
      <w:marLeft w:val="0"/>
      <w:marRight w:val="0"/>
      <w:marTop w:val="0"/>
      <w:marBottom w:val="0"/>
      <w:divBdr>
        <w:top w:val="none" w:sz="0" w:space="0" w:color="auto"/>
        <w:left w:val="none" w:sz="0" w:space="0" w:color="auto"/>
        <w:bottom w:val="none" w:sz="0" w:space="0" w:color="auto"/>
        <w:right w:val="none" w:sz="0" w:space="0" w:color="auto"/>
      </w:divBdr>
    </w:div>
    <w:div w:id="738020820">
      <w:bodyDiv w:val="1"/>
      <w:marLeft w:val="0"/>
      <w:marRight w:val="0"/>
      <w:marTop w:val="0"/>
      <w:marBottom w:val="0"/>
      <w:divBdr>
        <w:top w:val="none" w:sz="0" w:space="0" w:color="auto"/>
        <w:left w:val="none" w:sz="0" w:space="0" w:color="auto"/>
        <w:bottom w:val="none" w:sz="0" w:space="0" w:color="auto"/>
        <w:right w:val="none" w:sz="0" w:space="0" w:color="auto"/>
      </w:divBdr>
    </w:div>
    <w:div w:id="765542386">
      <w:bodyDiv w:val="1"/>
      <w:marLeft w:val="0"/>
      <w:marRight w:val="0"/>
      <w:marTop w:val="0"/>
      <w:marBottom w:val="0"/>
      <w:divBdr>
        <w:top w:val="none" w:sz="0" w:space="0" w:color="auto"/>
        <w:left w:val="none" w:sz="0" w:space="0" w:color="auto"/>
        <w:bottom w:val="none" w:sz="0" w:space="0" w:color="auto"/>
        <w:right w:val="none" w:sz="0" w:space="0" w:color="auto"/>
      </w:divBdr>
    </w:div>
    <w:div w:id="774639493">
      <w:bodyDiv w:val="1"/>
      <w:marLeft w:val="0"/>
      <w:marRight w:val="0"/>
      <w:marTop w:val="0"/>
      <w:marBottom w:val="0"/>
      <w:divBdr>
        <w:top w:val="none" w:sz="0" w:space="0" w:color="auto"/>
        <w:left w:val="none" w:sz="0" w:space="0" w:color="auto"/>
        <w:bottom w:val="none" w:sz="0" w:space="0" w:color="auto"/>
        <w:right w:val="none" w:sz="0" w:space="0" w:color="auto"/>
      </w:divBdr>
    </w:div>
    <w:div w:id="800729939">
      <w:bodyDiv w:val="1"/>
      <w:marLeft w:val="0"/>
      <w:marRight w:val="0"/>
      <w:marTop w:val="0"/>
      <w:marBottom w:val="0"/>
      <w:divBdr>
        <w:top w:val="none" w:sz="0" w:space="0" w:color="auto"/>
        <w:left w:val="none" w:sz="0" w:space="0" w:color="auto"/>
        <w:bottom w:val="none" w:sz="0" w:space="0" w:color="auto"/>
        <w:right w:val="none" w:sz="0" w:space="0" w:color="auto"/>
      </w:divBdr>
    </w:div>
    <w:div w:id="805899200">
      <w:bodyDiv w:val="1"/>
      <w:marLeft w:val="0"/>
      <w:marRight w:val="0"/>
      <w:marTop w:val="0"/>
      <w:marBottom w:val="0"/>
      <w:divBdr>
        <w:top w:val="none" w:sz="0" w:space="0" w:color="auto"/>
        <w:left w:val="none" w:sz="0" w:space="0" w:color="auto"/>
        <w:bottom w:val="none" w:sz="0" w:space="0" w:color="auto"/>
        <w:right w:val="none" w:sz="0" w:space="0" w:color="auto"/>
      </w:divBdr>
    </w:div>
    <w:div w:id="1157190480">
      <w:bodyDiv w:val="1"/>
      <w:marLeft w:val="0"/>
      <w:marRight w:val="0"/>
      <w:marTop w:val="0"/>
      <w:marBottom w:val="0"/>
      <w:divBdr>
        <w:top w:val="none" w:sz="0" w:space="0" w:color="auto"/>
        <w:left w:val="none" w:sz="0" w:space="0" w:color="auto"/>
        <w:bottom w:val="none" w:sz="0" w:space="0" w:color="auto"/>
        <w:right w:val="none" w:sz="0" w:space="0" w:color="auto"/>
      </w:divBdr>
    </w:div>
    <w:div w:id="1316488801">
      <w:bodyDiv w:val="1"/>
      <w:marLeft w:val="0"/>
      <w:marRight w:val="0"/>
      <w:marTop w:val="0"/>
      <w:marBottom w:val="0"/>
      <w:divBdr>
        <w:top w:val="none" w:sz="0" w:space="0" w:color="auto"/>
        <w:left w:val="none" w:sz="0" w:space="0" w:color="auto"/>
        <w:bottom w:val="none" w:sz="0" w:space="0" w:color="auto"/>
        <w:right w:val="none" w:sz="0" w:space="0" w:color="auto"/>
      </w:divBdr>
    </w:div>
    <w:div w:id="1446929139">
      <w:bodyDiv w:val="1"/>
      <w:marLeft w:val="0"/>
      <w:marRight w:val="0"/>
      <w:marTop w:val="0"/>
      <w:marBottom w:val="0"/>
      <w:divBdr>
        <w:top w:val="none" w:sz="0" w:space="0" w:color="auto"/>
        <w:left w:val="none" w:sz="0" w:space="0" w:color="auto"/>
        <w:bottom w:val="none" w:sz="0" w:space="0" w:color="auto"/>
        <w:right w:val="none" w:sz="0" w:space="0" w:color="auto"/>
      </w:divBdr>
    </w:div>
    <w:div w:id="1544169124">
      <w:bodyDiv w:val="1"/>
      <w:marLeft w:val="0"/>
      <w:marRight w:val="0"/>
      <w:marTop w:val="0"/>
      <w:marBottom w:val="0"/>
      <w:divBdr>
        <w:top w:val="none" w:sz="0" w:space="0" w:color="auto"/>
        <w:left w:val="none" w:sz="0" w:space="0" w:color="auto"/>
        <w:bottom w:val="none" w:sz="0" w:space="0" w:color="auto"/>
        <w:right w:val="none" w:sz="0" w:space="0" w:color="auto"/>
      </w:divBdr>
    </w:div>
    <w:div w:id="20368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6144293530?pwd=idaSLzms535az0aIEF891bbYrUTbVH.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Stokes, Library Director</dc:creator>
  <cp:keywords/>
  <dc:description/>
  <cp:lastModifiedBy>Perry Stokes, Library Director</cp:lastModifiedBy>
  <cp:revision>3</cp:revision>
  <cp:lastPrinted>2025-12-05T21:16:00Z</cp:lastPrinted>
  <dcterms:created xsi:type="dcterms:W3CDTF">2025-12-18T20:09:00Z</dcterms:created>
  <dcterms:modified xsi:type="dcterms:W3CDTF">2025-12-18T20:55:00Z</dcterms:modified>
</cp:coreProperties>
</file>